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148BBF89" w:rsidR="00C31AA0" w:rsidRPr="00C92834" w:rsidRDefault="00C31AA0" w:rsidP="00C45C15">
      <w:pPr>
        <w:spacing w:after="180" w:line="240" w:lineRule="auto"/>
        <w:jc w:val="left"/>
        <w:textAlignment w:val="auto"/>
        <w:rPr>
          <w:rFonts w:ascii="Arial" w:eastAsia="Times New Roman" w:hAnsi="Arial"/>
          <w:b/>
          <w:sz w:val="24"/>
          <w:szCs w:val="24"/>
          <w:lang w:val="en-US"/>
        </w:rPr>
      </w:pPr>
      <w:bookmarkStart w:id="0" w:name="_Hlk134728972"/>
      <w:bookmarkStart w:id="1" w:name="OLE_LINK283"/>
      <w:r w:rsidRPr="00C92834">
        <w:rPr>
          <w:rFonts w:ascii="Arial" w:eastAsia="Times New Roman" w:hAnsi="Arial"/>
          <w:b/>
          <w:sz w:val="24"/>
          <w:szCs w:val="24"/>
          <w:lang w:val="en-US"/>
        </w:rPr>
        <w:t>3GPP TSG-RAN-WG2 Meeting #</w:t>
      </w:r>
      <w:r w:rsidR="004D1609" w:rsidRPr="00C92834">
        <w:rPr>
          <w:rFonts w:ascii="Arial" w:eastAsia="Times New Roman" w:hAnsi="Arial"/>
          <w:b/>
          <w:sz w:val="24"/>
          <w:szCs w:val="24"/>
          <w:lang w:val="en-US"/>
        </w:rPr>
        <w:t>131</w:t>
      </w:r>
      <w:r w:rsidRPr="00C92834">
        <w:rPr>
          <w:rFonts w:ascii="Arial" w:eastAsia="Times New Roman" w:hAnsi="Arial"/>
          <w:b/>
          <w:sz w:val="24"/>
          <w:szCs w:val="24"/>
          <w:lang w:val="en-US"/>
        </w:rPr>
        <w:tab/>
        <w:t xml:space="preserve">                                   R2</w:t>
      </w:r>
      <w:r w:rsidR="00A52FB6" w:rsidRPr="00C92834">
        <w:rPr>
          <w:rFonts w:ascii="Arial" w:eastAsia="Times New Roman" w:hAnsi="Arial"/>
          <w:b/>
          <w:sz w:val="24"/>
          <w:szCs w:val="24"/>
          <w:lang w:val="en-US"/>
        </w:rPr>
        <w:t>-</w:t>
      </w:r>
      <w:r w:rsidR="00736AA6" w:rsidRPr="00C92834">
        <w:rPr>
          <w:rFonts w:ascii="Arial" w:eastAsia="Times New Roman" w:hAnsi="Arial"/>
          <w:b/>
          <w:bCs/>
          <w:sz w:val="24"/>
          <w:szCs w:val="24"/>
        </w:rPr>
        <w:t>2505880</w:t>
      </w:r>
    </w:p>
    <w:p w14:paraId="31DFAF9F" w14:textId="324B7AE9" w:rsidR="00BA5B59" w:rsidRPr="00C92834" w:rsidRDefault="005D429C" w:rsidP="00C45C15">
      <w:pPr>
        <w:spacing w:after="180" w:line="240" w:lineRule="auto"/>
        <w:jc w:val="left"/>
        <w:textAlignment w:val="auto"/>
        <w:rPr>
          <w:rFonts w:ascii="Arial" w:eastAsia="Times New Roman" w:hAnsi="Arial"/>
          <w:b/>
          <w:sz w:val="24"/>
          <w:szCs w:val="24"/>
          <w:lang w:val="en-US"/>
        </w:rPr>
      </w:pPr>
      <w:r w:rsidRPr="00C92834">
        <w:rPr>
          <w:rFonts w:ascii="Arial" w:eastAsia="Times New Roman" w:hAnsi="Arial"/>
          <w:b/>
          <w:sz w:val="24"/>
          <w:szCs w:val="24"/>
          <w:lang w:val="en-US"/>
        </w:rPr>
        <w:t>B</w:t>
      </w:r>
      <w:r w:rsidR="005D462A" w:rsidRPr="00C92834">
        <w:rPr>
          <w:rFonts w:ascii="Arial" w:eastAsia="Times New Roman" w:hAnsi="Arial"/>
          <w:b/>
          <w:sz w:val="24"/>
          <w:szCs w:val="24"/>
          <w:lang w:val="en-US"/>
        </w:rPr>
        <w:t>e</w:t>
      </w:r>
      <w:r w:rsidRPr="00C92834">
        <w:rPr>
          <w:rFonts w:ascii="Arial" w:eastAsia="Times New Roman" w:hAnsi="Arial"/>
          <w:b/>
          <w:sz w:val="24"/>
          <w:szCs w:val="24"/>
          <w:lang w:val="en-US"/>
        </w:rPr>
        <w:t>ngal</w:t>
      </w:r>
      <w:r w:rsidR="005D462A" w:rsidRPr="00C92834">
        <w:rPr>
          <w:rFonts w:ascii="Arial" w:eastAsia="Times New Roman" w:hAnsi="Arial"/>
          <w:b/>
          <w:sz w:val="24"/>
          <w:szCs w:val="24"/>
          <w:lang w:val="en-US"/>
        </w:rPr>
        <w:t>uru</w:t>
      </w:r>
      <w:r w:rsidR="00BA5B59" w:rsidRPr="00C92834">
        <w:rPr>
          <w:rFonts w:ascii="Arial" w:eastAsia="Times New Roman" w:hAnsi="Arial"/>
          <w:b/>
          <w:sz w:val="24"/>
          <w:szCs w:val="24"/>
          <w:lang w:val="en-US"/>
        </w:rPr>
        <w:t xml:space="preserve">, </w:t>
      </w:r>
      <w:r w:rsidRPr="00C92834">
        <w:rPr>
          <w:rFonts w:ascii="Arial" w:eastAsia="Times New Roman" w:hAnsi="Arial"/>
          <w:b/>
          <w:sz w:val="24"/>
          <w:szCs w:val="24"/>
          <w:lang w:val="en-US"/>
        </w:rPr>
        <w:t>India</w:t>
      </w:r>
      <w:r w:rsidR="00BA5B59" w:rsidRPr="00C92834">
        <w:rPr>
          <w:rFonts w:ascii="Arial" w:eastAsia="Times New Roman" w:hAnsi="Arial"/>
          <w:b/>
          <w:sz w:val="24"/>
          <w:szCs w:val="24"/>
          <w:lang w:val="en-US"/>
        </w:rPr>
        <w:t xml:space="preserve">, </w:t>
      </w:r>
      <w:r w:rsidR="005D6C95" w:rsidRPr="00C92834">
        <w:rPr>
          <w:rFonts w:ascii="Arial" w:eastAsia="Times New Roman" w:hAnsi="Arial"/>
          <w:b/>
          <w:sz w:val="24"/>
          <w:szCs w:val="24"/>
          <w:lang w:val="en-US"/>
        </w:rPr>
        <w:t>August 25</w:t>
      </w:r>
      <w:r w:rsidR="00BA5B59" w:rsidRPr="00C92834">
        <w:rPr>
          <w:rFonts w:ascii="Arial" w:eastAsia="Times New Roman" w:hAnsi="Arial"/>
          <w:b/>
          <w:sz w:val="24"/>
          <w:szCs w:val="24"/>
          <w:lang w:val="en-US"/>
        </w:rPr>
        <w:t>th – 2</w:t>
      </w:r>
      <w:r w:rsidR="005D6C95" w:rsidRPr="00C92834">
        <w:rPr>
          <w:rFonts w:ascii="Arial" w:eastAsia="Times New Roman" w:hAnsi="Arial"/>
          <w:b/>
          <w:sz w:val="24"/>
          <w:szCs w:val="24"/>
          <w:lang w:val="en-US"/>
        </w:rPr>
        <w:t>9</w:t>
      </w:r>
      <w:r w:rsidR="005D6C95" w:rsidRPr="00C92834">
        <w:rPr>
          <w:rFonts w:ascii="Arial" w:eastAsia="Times New Roman" w:hAnsi="Arial"/>
          <w:b/>
          <w:sz w:val="24"/>
          <w:szCs w:val="24"/>
          <w:vertAlign w:val="superscript"/>
          <w:lang w:val="en-US"/>
        </w:rPr>
        <w:t>th</w:t>
      </w:r>
      <w:r w:rsidR="00BA5B59" w:rsidRPr="00C92834">
        <w:rPr>
          <w:rFonts w:ascii="Arial" w:eastAsia="Times New Roman" w:hAnsi="Arial"/>
          <w:b/>
          <w:sz w:val="24"/>
          <w:szCs w:val="24"/>
          <w:lang w:val="en-US"/>
        </w:rPr>
        <w:t>, 2025</w:t>
      </w:r>
    </w:p>
    <w:p w14:paraId="06D73357" w14:textId="24F273C5" w:rsidR="00003169" w:rsidRPr="00C92834" w:rsidRDefault="0041311A" w:rsidP="00C45C15">
      <w:pPr>
        <w:spacing w:after="180" w:line="240" w:lineRule="auto"/>
        <w:jc w:val="left"/>
        <w:textAlignment w:val="auto"/>
        <w:rPr>
          <w:rFonts w:ascii="Arial" w:eastAsia="Times New Roman" w:hAnsi="Arial"/>
          <w:b/>
          <w:sz w:val="24"/>
          <w:szCs w:val="24"/>
          <w:lang w:val="en-US"/>
        </w:rPr>
      </w:pPr>
      <w:bookmarkStart w:id="2" w:name="Source"/>
      <w:bookmarkEnd w:id="0"/>
      <w:bookmarkEnd w:id="1"/>
      <w:bookmarkEnd w:id="2"/>
      <w:r w:rsidRPr="00C92834">
        <w:rPr>
          <w:rFonts w:ascii="Arial" w:eastAsia="Times New Roman" w:hAnsi="Arial"/>
          <w:b/>
          <w:sz w:val="24"/>
          <w:szCs w:val="24"/>
          <w:lang w:val="en-US"/>
        </w:rPr>
        <w:t>Agenda Item:</w:t>
      </w:r>
      <w:r w:rsidR="000A125D" w:rsidRPr="00C92834">
        <w:rPr>
          <w:rFonts w:ascii="Arial" w:eastAsia="Times New Roman" w:hAnsi="Arial"/>
          <w:b/>
          <w:sz w:val="24"/>
          <w:szCs w:val="24"/>
          <w:lang w:val="en-US"/>
        </w:rPr>
        <w:t xml:space="preserve"> </w:t>
      </w:r>
      <w:r w:rsidR="00F83925" w:rsidRPr="00C92834">
        <w:rPr>
          <w:rFonts w:ascii="Arial" w:eastAsia="Times New Roman" w:hAnsi="Arial"/>
          <w:b/>
          <w:sz w:val="24"/>
          <w:szCs w:val="24"/>
          <w:lang w:val="en-US"/>
        </w:rPr>
        <w:t>8.</w:t>
      </w:r>
      <w:r w:rsidR="00856D8E" w:rsidRPr="00C92834">
        <w:rPr>
          <w:rFonts w:ascii="Arial" w:eastAsia="Times New Roman" w:hAnsi="Arial"/>
          <w:b/>
          <w:sz w:val="24"/>
          <w:szCs w:val="24"/>
          <w:lang w:val="en-US"/>
        </w:rPr>
        <w:t>1</w:t>
      </w:r>
      <w:r w:rsidR="00F83925" w:rsidRPr="00C92834">
        <w:rPr>
          <w:rFonts w:ascii="Arial" w:eastAsia="Times New Roman" w:hAnsi="Arial"/>
          <w:b/>
          <w:sz w:val="24"/>
          <w:szCs w:val="24"/>
          <w:lang w:val="en-US"/>
        </w:rPr>
        <w:t>.</w:t>
      </w:r>
      <w:r w:rsidR="00856D8E" w:rsidRPr="00C92834">
        <w:rPr>
          <w:rFonts w:ascii="Arial" w:eastAsia="Times New Roman" w:hAnsi="Arial"/>
          <w:b/>
          <w:sz w:val="24"/>
          <w:szCs w:val="24"/>
          <w:lang w:val="en-US"/>
        </w:rPr>
        <w:t>2.2</w:t>
      </w:r>
    </w:p>
    <w:p w14:paraId="08D94835" w14:textId="7B808EDB" w:rsidR="00003169" w:rsidRPr="00C92834" w:rsidRDefault="00003169" w:rsidP="00C45C15">
      <w:pPr>
        <w:spacing w:after="180" w:line="240" w:lineRule="auto"/>
        <w:jc w:val="left"/>
        <w:textAlignment w:val="auto"/>
        <w:rPr>
          <w:rFonts w:ascii="Arial" w:eastAsia="Times New Roman" w:hAnsi="Arial"/>
          <w:b/>
          <w:sz w:val="24"/>
          <w:szCs w:val="24"/>
        </w:rPr>
      </w:pPr>
      <w:r w:rsidRPr="00C92834">
        <w:rPr>
          <w:rFonts w:ascii="Arial" w:eastAsia="Times New Roman" w:hAnsi="Arial"/>
          <w:b/>
          <w:sz w:val="24"/>
          <w:szCs w:val="24"/>
          <w:lang w:val="en-US"/>
        </w:rPr>
        <w:t>Source</w:t>
      </w:r>
      <w:r w:rsidR="006C0683" w:rsidRPr="00C92834">
        <w:rPr>
          <w:rFonts w:ascii="Arial" w:eastAsia="Times New Roman" w:hAnsi="Arial"/>
          <w:b/>
          <w:sz w:val="24"/>
          <w:szCs w:val="24"/>
          <w:lang w:val="en-US"/>
        </w:rPr>
        <w:t>: Sharp</w:t>
      </w:r>
      <w:r w:rsidR="006A7025" w:rsidRPr="00C92834">
        <w:rPr>
          <w:rFonts w:ascii="Arial" w:eastAsia="Times New Roman" w:hAnsi="Arial"/>
          <w:b/>
          <w:sz w:val="24"/>
          <w:szCs w:val="24"/>
          <w:lang w:val="en-US"/>
        </w:rPr>
        <w:t xml:space="preserve">    </w:t>
      </w:r>
    </w:p>
    <w:p w14:paraId="12B3C431" w14:textId="7B4DCBEE" w:rsidR="00003169" w:rsidRPr="00C92834" w:rsidRDefault="00003169" w:rsidP="00C45C15">
      <w:pPr>
        <w:spacing w:after="180" w:line="240" w:lineRule="auto"/>
        <w:jc w:val="left"/>
        <w:textAlignment w:val="auto"/>
        <w:rPr>
          <w:rFonts w:ascii="Arial" w:eastAsia="Times New Roman" w:hAnsi="Arial"/>
          <w:b/>
          <w:sz w:val="24"/>
          <w:szCs w:val="24"/>
          <w:lang w:val="en-US"/>
        </w:rPr>
      </w:pPr>
      <w:r w:rsidRPr="00C92834">
        <w:rPr>
          <w:rFonts w:ascii="Arial" w:eastAsia="Times New Roman" w:hAnsi="Arial"/>
          <w:b/>
          <w:sz w:val="24"/>
          <w:szCs w:val="24"/>
          <w:lang w:val="en-US"/>
        </w:rPr>
        <w:t>Title</w:t>
      </w:r>
      <w:r w:rsidR="006C0683" w:rsidRPr="00C92834">
        <w:rPr>
          <w:rFonts w:ascii="Arial" w:eastAsia="Times New Roman" w:hAnsi="Arial"/>
          <w:b/>
          <w:sz w:val="24"/>
          <w:szCs w:val="24"/>
          <w:lang w:val="en-US"/>
        </w:rPr>
        <w:t>:</w:t>
      </w:r>
      <w:r w:rsidR="006A7025" w:rsidRPr="00C92834">
        <w:rPr>
          <w:rFonts w:ascii="Arial" w:eastAsia="Times New Roman" w:hAnsi="Arial"/>
          <w:b/>
          <w:sz w:val="24"/>
          <w:szCs w:val="24"/>
          <w:lang w:val="en-US"/>
        </w:rPr>
        <w:t xml:space="preserve"> On</w:t>
      </w:r>
      <w:r w:rsidR="006C0683" w:rsidRPr="00C92834">
        <w:rPr>
          <w:rFonts w:ascii="Arial" w:eastAsia="Times New Roman" w:hAnsi="Arial"/>
          <w:b/>
          <w:sz w:val="24"/>
          <w:szCs w:val="24"/>
          <w:lang w:val="en-US"/>
        </w:rPr>
        <w:t xml:space="preserve"> </w:t>
      </w:r>
      <w:r w:rsidR="006A7025" w:rsidRPr="00C92834">
        <w:rPr>
          <w:rFonts w:ascii="Arial" w:eastAsia="Times New Roman" w:hAnsi="Arial"/>
          <w:b/>
          <w:sz w:val="24"/>
          <w:szCs w:val="24"/>
          <w:lang w:val="en-US"/>
        </w:rPr>
        <w:t>Remaining Open Issues: LCM for UE-Sided AI/ML Beam Management</w:t>
      </w:r>
    </w:p>
    <w:p w14:paraId="0E50332A" w14:textId="1CD29E92" w:rsidR="00656311" w:rsidRPr="00C92834" w:rsidRDefault="00656311" w:rsidP="00C45C15">
      <w:pPr>
        <w:spacing w:after="180" w:line="240" w:lineRule="auto"/>
        <w:jc w:val="left"/>
        <w:textAlignment w:val="auto"/>
        <w:rPr>
          <w:rFonts w:ascii="Arial" w:eastAsia="Times New Roman" w:hAnsi="Arial"/>
          <w:b/>
          <w:sz w:val="24"/>
          <w:szCs w:val="24"/>
          <w:lang w:val="en-US"/>
        </w:rPr>
      </w:pPr>
      <w:r w:rsidRPr="00C92834">
        <w:rPr>
          <w:rFonts w:ascii="Arial" w:eastAsia="Times New Roman" w:hAnsi="Arial"/>
          <w:b/>
          <w:sz w:val="24"/>
          <w:szCs w:val="24"/>
          <w:lang w:val="en-US"/>
        </w:rPr>
        <w:t>Document for</w:t>
      </w:r>
      <w:r w:rsidR="006C0683" w:rsidRPr="00C92834">
        <w:rPr>
          <w:rFonts w:ascii="Arial" w:eastAsia="Times New Roman" w:hAnsi="Arial"/>
          <w:b/>
          <w:sz w:val="24"/>
          <w:szCs w:val="24"/>
          <w:lang w:val="en-US"/>
        </w:rPr>
        <w:t>: Discussion</w:t>
      </w:r>
      <w:r w:rsidR="00582FF1" w:rsidRPr="00C92834">
        <w:rPr>
          <w:rFonts w:ascii="Arial" w:eastAsia="Times New Roman" w:hAnsi="Arial"/>
          <w:b/>
          <w:sz w:val="24"/>
          <w:szCs w:val="24"/>
          <w:lang w:val="en-US"/>
        </w:rPr>
        <w:t xml:space="preserve"> </w:t>
      </w:r>
      <w:r w:rsidR="00B25D0F" w:rsidRPr="00C92834">
        <w:rPr>
          <w:rFonts w:ascii="Arial" w:eastAsia="Times New Roman" w:hAnsi="Arial"/>
          <w:b/>
          <w:sz w:val="24"/>
          <w:szCs w:val="24"/>
          <w:lang w:val="en-US"/>
        </w:rPr>
        <w:t>and Decision</w:t>
      </w:r>
    </w:p>
    <w:p w14:paraId="0B31D40C" w14:textId="6767D9FC" w:rsidR="005C317A" w:rsidRPr="00AF4DE9" w:rsidRDefault="00703220" w:rsidP="00AF4DE9">
      <w:pPr>
        <w:pStyle w:val="Heading1"/>
        <w:jc w:val="left"/>
        <w:rPr>
          <w:rFonts w:cs="Arial"/>
          <w:b/>
          <w:bCs/>
          <w:sz w:val="28"/>
          <w:szCs w:val="28"/>
        </w:rPr>
      </w:pPr>
      <w:bookmarkStart w:id="3" w:name="_Ref165266342"/>
      <w:r w:rsidRPr="00133B97">
        <w:rPr>
          <w:rFonts w:cs="Arial"/>
          <w:b/>
          <w:bCs/>
          <w:sz w:val="28"/>
          <w:szCs w:val="28"/>
        </w:rPr>
        <w:t>Introduction</w:t>
      </w:r>
      <w:bookmarkEnd w:id="3"/>
    </w:p>
    <w:p w14:paraId="6D0A601B" w14:textId="7E45934B" w:rsidR="005D429C" w:rsidRDefault="005C317A" w:rsidP="005C317A">
      <w:pPr>
        <w:rPr>
          <w:rFonts w:ascii="Arial" w:hAnsi="Arial" w:cs="Arial"/>
        </w:rPr>
      </w:pPr>
      <w:r w:rsidRPr="00AF4DE9">
        <w:rPr>
          <w:rFonts w:ascii="Arial" w:hAnsi="Arial" w:cs="Arial"/>
        </w:rPr>
        <w:t xml:space="preserve">This </w:t>
      </w:r>
      <w:r w:rsidR="00B9136D">
        <w:rPr>
          <w:rFonts w:ascii="Arial" w:hAnsi="Arial" w:cs="Arial"/>
        </w:rPr>
        <w:t>tdoc</w:t>
      </w:r>
      <w:r w:rsidR="00B9136D" w:rsidRPr="00AF4DE9">
        <w:rPr>
          <w:rFonts w:ascii="Arial" w:hAnsi="Arial" w:cs="Arial"/>
        </w:rPr>
        <w:t xml:space="preserve"> </w:t>
      </w:r>
      <w:r w:rsidRPr="00AF4DE9">
        <w:rPr>
          <w:rFonts w:ascii="Arial" w:hAnsi="Arial" w:cs="Arial"/>
        </w:rPr>
        <w:t>addresses selected open issues as identified in the email discussion [POST130][026]</w:t>
      </w:r>
      <w:r w:rsidR="005D429C">
        <w:rPr>
          <w:rFonts w:ascii="Arial" w:hAnsi="Arial" w:cs="Arial"/>
        </w:rPr>
        <w:t xml:space="preserve"> </w:t>
      </w:r>
      <w:r w:rsidRPr="00AF4DE9">
        <w:rPr>
          <w:rFonts w:ascii="Arial" w:hAnsi="Arial" w:cs="Arial"/>
        </w:rPr>
        <w:t xml:space="preserve">[AI PHY] 38.331 CR (Ericsson). </w:t>
      </w:r>
    </w:p>
    <w:p w14:paraId="638F7AE9" w14:textId="5BF84F52" w:rsidR="005C317A" w:rsidRPr="00AF4DE9" w:rsidRDefault="00121ED1" w:rsidP="00AF4DE9">
      <w:pPr>
        <w:rPr>
          <w:rFonts w:ascii="Arial" w:hAnsi="Arial" w:cs="Arial"/>
        </w:rPr>
      </w:pPr>
      <w:r>
        <w:rPr>
          <w:rFonts w:ascii="Arial" w:hAnsi="Arial" w:cs="Arial"/>
        </w:rPr>
        <w:t>In t</w:t>
      </w:r>
      <w:r w:rsidR="005D429C">
        <w:rPr>
          <w:rFonts w:ascii="Arial" w:hAnsi="Arial" w:cs="Arial"/>
        </w:rPr>
        <w:t>his tdoc</w:t>
      </w:r>
      <w:r>
        <w:rPr>
          <w:rFonts w:ascii="Arial" w:hAnsi="Arial" w:cs="Arial"/>
        </w:rPr>
        <w:t xml:space="preserve"> we</w:t>
      </w:r>
      <w:r w:rsidR="005D429C">
        <w:rPr>
          <w:rFonts w:ascii="Arial" w:hAnsi="Arial" w:cs="Arial"/>
        </w:rPr>
        <w:t xml:space="preserve"> </w:t>
      </w:r>
      <w:r w:rsidR="005C317A" w:rsidRPr="00AF4DE9">
        <w:rPr>
          <w:rFonts w:ascii="Arial" w:hAnsi="Arial" w:cs="Arial"/>
        </w:rPr>
        <w:t>provide input, propose clarifications, and support agreement on the CR and the associated open issues list as identified in the referenced discussion.</w:t>
      </w:r>
    </w:p>
    <w:p w14:paraId="5F227EC5" w14:textId="0A812B27" w:rsidR="001415FE" w:rsidRDefault="00102088">
      <w:pPr>
        <w:pStyle w:val="Heading1"/>
        <w:rPr>
          <w:b/>
          <w:bCs/>
          <w:sz w:val="24"/>
          <w:szCs w:val="24"/>
        </w:rPr>
      </w:pPr>
      <w:r w:rsidRPr="00102088">
        <w:rPr>
          <w:b/>
          <w:bCs/>
          <w:sz w:val="24"/>
          <w:szCs w:val="24"/>
        </w:rPr>
        <w:t>Open Issue RRC-15: The time duration for an AI functionality to become available for inference when the UE reports applicability</w:t>
      </w:r>
    </w:p>
    <w:p w14:paraId="1EEB3B21" w14:textId="2C71FEB0" w:rsidR="00BA2E05" w:rsidRDefault="001415FE" w:rsidP="001415FE">
      <w:pPr>
        <w:rPr>
          <w:rFonts w:ascii="Arial" w:hAnsi="Arial" w:cs="Arial"/>
        </w:rPr>
      </w:pPr>
      <w:r w:rsidRPr="00AF4DE9">
        <w:rPr>
          <w:rFonts w:ascii="Arial" w:hAnsi="Arial" w:cs="Arial"/>
        </w:rPr>
        <w:t xml:space="preserve">In Rel-19, the UE may receive AI-based inference configurations from the network, which can include full inference configurations or subsets of inference-related parameter sets. When the UE reports applicability of these configurations, the network needs to know when the AI functionality will </w:t>
      </w:r>
      <w:r w:rsidR="006E352B" w:rsidRPr="006E352B">
        <w:rPr>
          <w:rFonts w:ascii="Arial" w:hAnsi="Arial" w:cs="Arial"/>
        </w:rPr>
        <w:t>be</w:t>
      </w:r>
      <w:r w:rsidRPr="00AF4DE9">
        <w:rPr>
          <w:rFonts w:ascii="Arial" w:hAnsi="Arial" w:cs="Arial"/>
        </w:rPr>
        <w:t xml:space="preserve"> usable for </w:t>
      </w:r>
      <w:r w:rsidR="00A44144">
        <w:rPr>
          <w:rFonts w:ascii="Arial" w:hAnsi="Arial" w:cs="Arial"/>
        </w:rPr>
        <w:t>producing inference reports.</w:t>
      </w:r>
      <w:r w:rsidR="00E57A57" w:rsidRPr="00E57A57">
        <w:t xml:space="preserve"> </w:t>
      </w:r>
      <w:r w:rsidR="00E57A57" w:rsidRPr="00E57A57">
        <w:rPr>
          <w:rFonts w:ascii="Arial" w:hAnsi="Arial" w:cs="Arial"/>
        </w:rPr>
        <w:t>Without knowing the expected time for AI model activation, the network cannot efficiently schedule resources (e.g., for periodic CSI reporting) that depend on AI-based inference results, leading to potential inefficiencies and suboptimal resource utilization.</w:t>
      </w:r>
    </w:p>
    <w:p w14:paraId="04248264" w14:textId="21B5CD18" w:rsidR="00BA2E05" w:rsidRDefault="00BA2E05" w:rsidP="001415FE">
      <w:pPr>
        <w:rPr>
          <w:rFonts w:ascii="Arial" w:hAnsi="Arial" w:cs="Arial"/>
          <w:b/>
          <w:bCs/>
        </w:rPr>
      </w:pPr>
      <w:r w:rsidRPr="00AF4DE9">
        <w:rPr>
          <w:rFonts w:ascii="Arial" w:hAnsi="Arial" w:cs="Arial"/>
          <w:b/>
          <w:bCs/>
        </w:rPr>
        <w:t>Proposal 1</w:t>
      </w:r>
      <w:r w:rsidR="00102088">
        <w:rPr>
          <w:rFonts w:ascii="Arial" w:hAnsi="Arial" w:cs="Arial"/>
          <w:b/>
          <w:bCs/>
        </w:rPr>
        <w:t xml:space="preserve"> (RRC 15)</w:t>
      </w:r>
      <w:r w:rsidRPr="00AF4DE9">
        <w:rPr>
          <w:rFonts w:ascii="Arial" w:hAnsi="Arial" w:cs="Arial"/>
          <w:b/>
          <w:bCs/>
        </w:rPr>
        <w:t xml:space="preserve">: The UE shall include </w:t>
      </w:r>
      <w:r w:rsidRPr="00BA2E05">
        <w:rPr>
          <w:rFonts w:ascii="Arial" w:hAnsi="Arial" w:cs="Arial"/>
          <w:b/>
          <w:bCs/>
        </w:rPr>
        <w:t>time information for model</w:t>
      </w:r>
      <w:r>
        <w:rPr>
          <w:rFonts w:ascii="Arial" w:hAnsi="Arial" w:cs="Arial"/>
          <w:b/>
          <w:bCs/>
        </w:rPr>
        <w:t xml:space="preserve"> or functionality</w:t>
      </w:r>
      <w:r w:rsidRPr="00BA2E05">
        <w:rPr>
          <w:rFonts w:ascii="Arial" w:hAnsi="Arial" w:cs="Arial"/>
          <w:b/>
          <w:bCs/>
        </w:rPr>
        <w:t xml:space="preserve"> inferencing</w:t>
      </w:r>
      <w:r w:rsidRPr="00AF4DE9">
        <w:rPr>
          <w:rFonts w:ascii="Arial" w:hAnsi="Arial" w:cs="Arial"/>
          <w:b/>
          <w:bCs/>
        </w:rPr>
        <w:t xml:space="preserve"> when reporting applicability of a full inference configuration or an inference</w:t>
      </w:r>
      <w:r w:rsidR="002A4B38">
        <w:rPr>
          <w:rFonts w:ascii="Arial" w:hAnsi="Arial" w:cs="Arial"/>
          <w:b/>
          <w:bCs/>
        </w:rPr>
        <w:t xml:space="preserve"> </w:t>
      </w:r>
      <w:r w:rsidRPr="00AF4DE9">
        <w:rPr>
          <w:rFonts w:ascii="Arial" w:hAnsi="Arial" w:cs="Arial"/>
          <w:b/>
          <w:bCs/>
        </w:rPr>
        <w:t>related parameter set.</w:t>
      </w:r>
    </w:p>
    <w:p w14:paraId="7FABCD28" w14:textId="3B1D2C36" w:rsidR="00BA2E05" w:rsidRPr="00AF4DE9" w:rsidRDefault="00521970" w:rsidP="00AF4DE9">
      <w:pPr>
        <w:rPr>
          <w:rFonts w:ascii="Arial" w:hAnsi="Arial" w:cs="Arial"/>
          <w:b/>
          <w:bCs/>
        </w:rPr>
      </w:pPr>
      <w:r>
        <w:rPr>
          <w:rFonts w:ascii="Arial" w:hAnsi="Arial" w:cs="Arial"/>
          <w:b/>
          <w:bCs/>
        </w:rPr>
        <w:t>Proposal 2</w:t>
      </w:r>
      <w:r w:rsidR="00102088">
        <w:rPr>
          <w:rFonts w:ascii="Arial" w:hAnsi="Arial" w:cs="Arial"/>
          <w:b/>
          <w:bCs/>
        </w:rPr>
        <w:t xml:space="preserve"> (RRC 15)</w:t>
      </w:r>
      <w:r>
        <w:rPr>
          <w:rFonts w:ascii="Arial" w:hAnsi="Arial" w:cs="Arial"/>
          <w:b/>
          <w:bCs/>
        </w:rPr>
        <w:t xml:space="preserve">: </w:t>
      </w:r>
      <w:r w:rsidRPr="00521970">
        <w:rPr>
          <w:rFonts w:ascii="Arial" w:hAnsi="Arial" w:cs="Arial"/>
          <w:b/>
          <w:bCs/>
        </w:rPr>
        <w:t>The network may configure the UE to report time information for model</w:t>
      </w:r>
      <w:r w:rsidR="00C3118D">
        <w:rPr>
          <w:rFonts w:ascii="Arial" w:hAnsi="Arial" w:cs="Arial"/>
          <w:b/>
          <w:bCs/>
        </w:rPr>
        <w:t xml:space="preserve"> or functionality </w:t>
      </w:r>
      <w:r w:rsidRPr="00521970">
        <w:rPr>
          <w:rFonts w:ascii="Arial" w:hAnsi="Arial" w:cs="Arial"/>
          <w:b/>
          <w:bCs/>
        </w:rPr>
        <w:t>inferencing</w:t>
      </w:r>
      <w:r w:rsidR="00A3114A">
        <w:rPr>
          <w:rFonts w:ascii="Arial" w:hAnsi="Arial" w:cs="Arial"/>
          <w:b/>
          <w:bCs/>
        </w:rPr>
        <w:t>.</w:t>
      </w:r>
    </w:p>
    <w:p w14:paraId="5BF5C923" w14:textId="2DC7A570" w:rsidR="008E291C" w:rsidRPr="00AF4DE9" w:rsidRDefault="00880BB1" w:rsidP="00AF4DE9">
      <w:pPr>
        <w:pStyle w:val="Heading1"/>
        <w:rPr>
          <w:b/>
          <w:bCs/>
          <w:sz w:val="24"/>
          <w:szCs w:val="24"/>
        </w:rPr>
      </w:pPr>
      <w:r w:rsidRPr="00AF4DE9">
        <w:rPr>
          <w:b/>
          <w:bCs/>
          <w:sz w:val="24"/>
          <w:szCs w:val="24"/>
        </w:rPr>
        <w:t>Open issue RRC-44: Whether RRCReconfigurationComplete contains the applicability/inapplicability of all inference configurations</w:t>
      </w:r>
    </w:p>
    <w:p w14:paraId="767F61F3" w14:textId="78004FD6" w:rsidR="00C344DF" w:rsidRDefault="00C344DF" w:rsidP="00D244CD">
      <w:pPr>
        <w:pStyle w:val="NormalWeb"/>
        <w:jc w:val="both"/>
        <w:rPr>
          <w:rFonts w:ascii="Arial" w:hAnsi="Arial" w:cs="Arial"/>
          <w:sz w:val="22"/>
          <w:szCs w:val="22"/>
        </w:rPr>
      </w:pPr>
      <w:r w:rsidRPr="00AF4DE9">
        <w:rPr>
          <w:rFonts w:ascii="Arial" w:hAnsi="Arial" w:cs="Arial"/>
          <w:sz w:val="22"/>
          <w:szCs w:val="22"/>
        </w:rPr>
        <w:t>Based on agreements in RAN2#129</w:t>
      </w:r>
      <w:r w:rsidR="008573A7">
        <w:rPr>
          <w:rFonts w:ascii="Arial" w:hAnsi="Arial" w:cs="Arial"/>
          <w:sz w:val="22"/>
          <w:szCs w:val="22"/>
        </w:rPr>
        <w:t xml:space="preserve"> [1]</w:t>
      </w:r>
      <w:r w:rsidRPr="00AF4DE9">
        <w:rPr>
          <w:rFonts w:ascii="Arial" w:hAnsi="Arial" w:cs="Arial"/>
          <w:sz w:val="22"/>
          <w:szCs w:val="22"/>
        </w:rPr>
        <w:t xml:space="preserve">, the UE sends the initial applicability report for a full inference configuration in </w:t>
      </w:r>
      <w:r w:rsidRPr="00D244CD">
        <w:rPr>
          <w:rFonts w:ascii="Arial" w:hAnsi="Arial" w:cs="Arial"/>
          <w:sz w:val="22"/>
          <w:szCs w:val="22"/>
        </w:rPr>
        <w:t>RRCReconfigurationComplete</w:t>
      </w:r>
      <w:r w:rsidRPr="008573A7">
        <w:rPr>
          <w:rFonts w:ascii="Arial" w:hAnsi="Arial" w:cs="Arial"/>
          <w:sz w:val="22"/>
          <w:szCs w:val="22"/>
        </w:rPr>
        <w:t xml:space="preserve"> upon reception. Subsequent updates to applicability are sent via </w:t>
      </w:r>
      <w:r w:rsidRPr="00D244CD">
        <w:rPr>
          <w:rFonts w:ascii="Arial" w:hAnsi="Arial" w:cs="Arial"/>
          <w:sz w:val="22"/>
          <w:szCs w:val="22"/>
          <w:lang w:val="en-US"/>
        </w:rPr>
        <w:t>UAI</w:t>
      </w:r>
      <w:r w:rsidRPr="008573A7">
        <w:rPr>
          <w:rFonts w:ascii="Arial" w:hAnsi="Arial" w:cs="Arial"/>
          <w:sz w:val="22"/>
          <w:szCs w:val="22"/>
        </w:rPr>
        <w:t>.</w:t>
      </w:r>
    </w:p>
    <w:p w14:paraId="04CD822C" w14:textId="5AFC0E30" w:rsidR="00C76F09" w:rsidRPr="00AF4DE9" w:rsidRDefault="00C76F09" w:rsidP="00C76F09">
      <w:pPr>
        <w:tabs>
          <w:tab w:val="left" w:pos="992"/>
        </w:tabs>
        <w:rPr>
          <w:rFonts w:ascii="Arial" w:eastAsia="Times New Roman" w:hAnsi="Arial" w:cs="Arial"/>
          <w:szCs w:val="22"/>
        </w:rPr>
      </w:pPr>
      <w:r w:rsidRPr="00AF4DE9">
        <w:rPr>
          <w:rFonts w:ascii="Arial" w:eastAsia="Times New Roman" w:hAnsi="Arial" w:cs="Arial"/>
          <w:szCs w:val="22"/>
        </w:rPr>
        <w:t>RAN2#129 agreement</w:t>
      </w:r>
      <w:r>
        <w:rPr>
          <w:rFonts w:ascii="Arial" w:eastAsia="Times New Roman" w:hAnsi="Arial" w:cs="Arial"/>
          <w:szCs w:val="22"/>
        </w:rPr>
        <w:t xml:space="preserve"> [1]</w:t>
      </w:r>
      <w:r w:rsidRPr="00AF4DE9">
        <w:rPr>
          <w:rFonts w:ascii="Arial" w:eastAsia="Times New Roman" w:hAnsi="Arial" w:cs="Arial"/>
          <w:szCs w:val="22"/>
        </w:rPr>
        <w:t>:</w:t>
      </w:r>
    </w:p>
    <w:tbl>
      <w:tblPr>
        <w:tblStyle w:val="TableGrid"/>
        <w:tblW w:w="0" w:type="auto"/>
        <w:tblLook w:val="04A0" w:firstRow="1" w:lastRow="0" w:firstColumn="1" w:lastColumn="0" w:noHBand="0" w:noVBand="1"/>
      </w:tblPr>
      <w:tblGrid>
        <w:gridCol w:w="9629"/>
      </w:tblGrid>
      <w:tr w:rsidR="00C76F09" w14:paraId="4C6C5C75" w14:textId="77777777" w:rsidTr="005D1A91">
        <w:tc>
          <w:tcPr>
            <w:tcW w:w="9629" w:type="dxa"/>
          </w:tcPr>
          <w:p w14:paraId="5B0791AC" w14:textId="77777777" w:rsidR="00C76F09" w:rsidRPr="006B707D" w:rsidRDefault="00C76F09" w:rsidP="005D1A91">
            <w:pPr>
              <w:pStyle w:val="Agreement"/>
              <w:numPr>
                <w:ilvl w:val="0"/>
                <w:numId w:val="0"/>
              </w:numPr>
              <w:ind w:left="360"/>
              <w:rPr>
                <w:b w:val="0"/>
                <w:bCs/>
                <w:sz w:val="22"/>
                <w:szCs w:val="22"/>
              </w:rPr>
            </w:pPr>
            <w:r w:rsidRPr="006B707D">
              <w:rPr>
                <w:b w:val="0"/>
                <w:bCs/>
                <w:sz w:val="22"/>
                <w:szCs w:val="22"/>
              </w:rPr>
              <w:t>If option A is configured in Step 3, for periodic CSI reporting, the UE autonomously activate the applicable functionalities upon reporting applicable functionalities via RRCReconfigurationComplete in step 4 (i.e. without need to wait RRCReconfiguration in Step 5).</w:t>
            </w:r>
          </w:p>
        </w:tc>
      </w:tr>
    </w:tbl>
    <w:p w14:paraId="0FDD8D7C" w14:textId="3E078D7C" w:rsidR="00C344DF" w:rsidRPr="00AF4DE9" w:rsidRDefault="00C344DF" w:rsidP="009470AD">
      <w:pPr>
        <w:pStyle w:val="NormalWeb"/>
        <w:jc w:val="both"/>
        <w:rPr>
          <w:rFonts w:ascii="Arial" w:hAnsi="Arial" w:cs="Arial"/>
          <w:sz w:val="22"/>
          <w:szCs w:val="22"/>
        </w:rPr>
      </w:pPr>
      <w:r w:rsidRPr="00AF4DE9">
        <w:rPr>
          <w:rFonts w:ascii="Arial" w:hAnsi="Arial" w:cs="Arial"/>
          <w:sz w:val="22"/>
          <w:szCs w:val="22"/>
        </w:rPr>
        <w:t>During RAN2#130</w:t>
      </w:r>
      <w:r w:rsidR="009470AD">
        <w:rPr>
          <w:rFonts w:ascii="Arial" w:hAnsi="Arial" w:cs="Arial"/>
          <w:sz w:val="22"/>
          <w:szCs w:val="22"/>
        </w:rPr>
        <w:t xml:space="preserve"> </w:t>
      </w:r>
      <w:r w:rsidR="008573A7">
        <w:rPr>
          <w:rFonts w:ascii="Arial" w:hAnsi="Arial" w:cs="Arial"/>
          <w:sz w:val="22"/>
          <w:szCs w:val="22"/>
        </w:rPr>
        <w:t>[2]</w:t>
      </w:r>
      <w:r w:rsidRPr="00AF4DE9">
        <w:rPr>
          <w:rFonts w:ascii="Arial" w:hAnsi="Arial" w:cs="Arial"/>
          <w:sz w:val="22"/>
          <w:szCs w:val="22"/>
        </w:rPr>
        <w:t xml:space="preserve">, concerns were raised about the efficiency of reporting applicability for both </w:t>
      </w:r>
      <w:r w:rsidR="001A2462">
        <w:rPr>
          <w:rFonts w:ascii="Arial" w:hAnsi="Arial" w:cs="Arial"/>
          <w:sz w:val="22"/>
          <w:szCs w:val="22"/>
          <w:lang w:val="en-US"/>
        </w:rPr>
        <w:t xml:space="preserve">full </w:t>
      </w:r>
      <w:r w:rsidRPr="00AF4DE9">
        <w:rPr>
          <w:rFonts w:ascii="Arial" w:hAnsi="Arial" w:cs="Arial"/>
          <w:sz w:val="22"/>
          <w:szCs w:val="22"/>
        </w:rPr>
        <w:t>inference configurations</w:t>
      </w:r>
      <w:r w:rsidR="001A2462">
        <w:rPr>
          <w:rFonts w:ascii="Arial" w:hAnsi="Arial" w:cs="Arial"/>
          <w:sz w:val="22"/>
          <w:szCs w:val="22"/>
          <w:lang w:val="en-US"/>
        </w:rPr>
        <w:t xml:space="preserve"> (Option A)</w:t>
      </w:r>
      <w:r w:rsidRPr="00AF4DE9">
        <w:rPr>
          <w:rFonts w:ascii="Arial" w:hAnsi="Arial" w:cs="Arial"/>
          <w:sz w:val="22"/>
          <w:szCs w:val="22"/>
        </w:rPr>
        <w:t xml:space="preserve"> and inference related parameter sets</w:t>
      </w:r>
      <w:r w:rsidR="001A2462">
        <w:rPr>
          <w:rFonts w:ascii="Arial" w:hAnsi="Arial" w:cs="Arial"/>
          <w:sz w:val="22"/>
          <w:szCs w:val="22"/>
          <w:lang w:val="en-US"/>
        </w:rPr>
        <w:t xml:space="preserve"> (Option B)</w:t>
      </w:r>
      <w:r w:rsidRPr="00AF4DE9">
        <w:rPr>
          <w:rFonts w:ascii="Arial" w:hAnsi="Arial" w:cs="Arial"/>
          <w:sz w:val="22"/>
          <w:szCs w:val="22"/>
        </w:rPr>
        <w:t xml:space="preserve">. It was noted </w:t>
      </w:r>
      <w:r w:rsidRPr="00AF4DE9">
        <w:rPr>
          <w:rFonts w:ascii="Arial" w:hAnsi="Arial" w:cs="Arial"/>
          <w:sz w:val="22"/>
          <w:szCs w:val="22"/>
        </w:rPr>
        <w:lastRenderedPageBreak/>
        <w:t>that when the network provides a full inference configuration linked to an applicable inference related parameter set, reporting both IDs repeatedly can be inefficient. A potential solution discussed was to allow the UE to report either the applicability of the inference related parameter set or the full inference configuration based on the parameter set’s applicability, once the full inference configuration is provided by the network.</w:t>
      </w:r>
    </w:p>
    <w:p w14:paraId="4719E394" w14:textId="5924F130" w:rsidR="008E291C" w:rsidRPr="00AF4DE9" w:rsidRDefault="00C344DF" w:rsidP="00D244CD">
      <w:pPr>
        <w:pStyle w:val="NormalWeb"/>
        <w:jc w:val="both"/>
        <w:rPr>
          <w:rFonts w:ascii="Arial" w:hAnsi="Arial" w:cs="Arial"/>
          <w:sz w:val="22"/>
          <w:szCs w:val="22"/>
          <w:lang w:val="en-US"/>
        </w:rPr>
      </w:pPr>
      <w:r w:rsidRPr="00AF4DE9">
        <w:rPr>
          <w:rFonts w:ascii="Arial" w:hAnsi="Arial" w:cs="Arial"/>
          <w:sz w:val="22"/>
          <w:szCs w:val="22"/>
        </w:rPr>
        <w:t xml:space="preserve">Despite these discussions, it remains unclear whether </w:t>
      </w:r>
      <w:r w:rsidRPr="00E148B9">
        <w:rPr>
          <w:rFonts w:ascii="Arial" w:hAnsi="Arial" w:cs="Arial"/>
          <w:sz w:val="22"/>
          <w:szCs w:val="22"/>
        </w:rPr>
        <w:t>RRCReconfigurationComplete</w:t>
      </w:r>
      <w:r w:rsidRPr="00AF4DE9">
        <w:rPr>
          <w:rFonts w:ascii="Arial" w:hAnsi="Arial" w:cs="Arial"/>
          <w:sz w:val="22"/>
          <w:szCs w:val="22"/>
        </w:rPr>
        <w:t xml:space="preserve"> must include applicability/inapplicability information for all inference configurations stored at the UE or only for those for which the UE has previously reported applicability/inapplicability.</w:t>
      </w:r>
      <w:r w:rsidR="00B10896">
        <w:rPr>
          <w:rFonts w:ascii="Arial" w:hAnsi="Arial" w:cs="Arial"/>
          <w:sz w:val="22"/>
          <w:szCs w:val="22"/>
          <w:lang w:val="en-US"/>
        </w:rPr>
        <w:t xml:space="preserve"> </w:t>
      </w:r>
    </w:p>
    <w:p w14:paraId="133BD000" w14:textId="066F168E" w:rsidR="001E4109" w:rsidRPr="00AF4DE9" w:rsidRDefault="001E4109" w:rsidP="00D244CD">
      <w:pPr>
        <w:pStyle w:val="NormalWeb"/>
        <w:jc w:val="both"/>
        <w:rPr>
          <w:rFonts w:ascii="Arial" w:hAnsi="Arial" w:cs="Arial"/>
          <w:sz w:val="22"/>
          <w:szCs w:val="22"/>
        </w:rPr>
      </w:pPr>
      <w:r w:rsidRPr="00AF4DE9">
        <w:rPr>
          <w:rFonts w:ascii="Arial" w:hAnsi="Arial" w:cs="Arial"/>
          <w:sz w:val="22"/>
          <w:szCs w:val="22"/>
        </w:rPr>
        <w:t>There are two possible interpretations</w:t>
      </w:r>
      <w:r w:rsidR="002A27CC">
        <w:rPr>
          <w:rFonts w:ascii="Arial" w:hAnsi="Arial" w:cs="Arial"/>
          <w:sz w:val="22"/>
          <w:szCs w:val="22"/>
          <w:lang w:val="en-US"/>
        </w:rPr>
        <w:t xml:space="preserve"> </w:t>
      </w:r>
      <w:r w:rsidRPr="00AF4DE9">
        <w:rPr>
          <w:rFonts w:ascii="Arial" w:hAnsi="Arial" w:cs="Arial"/>
          <w:sz w:val="22"/>
          <w:szCs w:val="22"/>
        </w:rPr>
        <w:t xml:space="preserve">regarding the content of applicability reporting in </w:t>
      </w:r>
      <w:r w:rsidRPr="00AF4DE9">
        <w:rPr>
          <w:rFonts w:ascii="Arial" w:hAnsi="Arial" w:cs="Arial"/>
          <w:b/>
          <w:bCs/>
          <w:sz w:val="22"/>
          <w:szCs w:val="22"/>
        </w:rPr>
        <w:t>RRCReconfigurationComplete</w:t>
      </w:r>
      <w:r w:rsidR="002A27CC">
        <w:rPr>
          <w:rFonts w:ascii="Arial" w:hAnsi="Arial" w:cs="Arial"/>
          <w:b/>
          <w:bCs/>
          <w:sz w:val="22"/>
          <w:szCs w:val="22"/>
          <w:lang w:val="en-US"/>
        </w:rPr>
        <w:t xml:space="preserve"> </w:t>
      </w:r>
      <w:r w:rsidR="002A27CC">
        <w:rPr>
          <w:rFonts w:ascii="Arial" w:hAnsi="Arial" w:cs="Arial"/>
          <w:sz w:val="22"/>
          <w:szCs w:val="22"/>
          <w:lang w:val="en-US"/>
        </w:rPr>
        <w:t>(as indicated by the rapporteur)</w:t>
      </w:r>
      <w:r w:rsidRPr="00AF4DE9">
        <w:rPr>
          <w:rFonts w:ascii="Arial" w:hAnsi="Arial" w:cs="Arial"/>
          <w:sz w:val="22"/>
          <w:szCs w:val="22"/>
        </w:rPr>
        <w:t>:</w:t>
      </w:r>
    </w:p>
    <w:p w14:paraId="26AEDA15" w14:textId="27707E5A" w:rsidR="00E148B9" w:rsidRPr="00E148B9" w:rsidRDefault="001E4109" w:rsidP="00E148B9">
      <w:pPr>
        <w:pStyle w:val="NormalWeb"/>
        <w:numPr>
          <w:ilvl w:val="0"/>
          <w:numId w:val="46"/>
        </w:numPr>
        <w:jc w:val="both"/>
        <w:rPr>
          <w:rFonts w:ascii="Arial" w:hAnsi="Arial" w:cs="Arial"/>
          <w:sz w:val="22"/>
          <w:szCs w:val="22"/>
        </w:rPr>
      </w:pPr>
      <w:r w:rsidRPr="00AF4DE9">
        <w:rPr>
          <w:rFonts w:ascii="Arial" w:hAnsi="Arial" w:cs="Arial"/>
          <w:b/>
          <w:bCs/>
          <w:sz w:val="22"/>
          <w:szCs w:val="22"/>
        </w:rPr>
        <w:t>Full reporting:</w:t>
      </w:r>
      <w:r w:rsidRPr="00AF4DE9">
        <w:rPr>
          <w:rFonts w:ascii="Arial" w:hAnsi="Arial" w:cs="Arial"/>
          <w:sz w:val="22"/>
          <w:szCs w:val="22"/>
        </w:rPr>
        <w:br/>
        <w:t xml:space="preserve">The message contains applicability/inapplicability status for all inference configurations stored at the UE, </w:t>
      </w:r>
      <w:r w:rsidRPr="000B7DC5">
        <w:rPr>
          <w:rFonts w:ascii="Arial" w:hAnsi="Arial" w:cs="Arial"/>
          <w:sz w:val="22"/>
          <w:szCs w:val="22"/>
        </w:rPr>
        <w:t>with only changes afterwards reported via UAI.</w:t>
      </w:r>
    </w:p>
    <w:p w14:paraId="42DBF7A1" w14:textId="3652EF30" w:rsidR="000B7DC5" w:rsidRPr="000B7DC5" w:rsidRDefault="001E4109" w:rsidP="00E148B9">
      <w:pPr>
        <w:pStyle w:val="NormalWeb"/>
        <w:numPr>
          <w:ilvl w:val="0"/>
          <w:numId w:val="46"/>
        </w:numPr>
        <w:spacing w:after="120" w:afterAutospacing="0"/>
        <w:jc w:val="both"/>
        <w:rPr>
          <w:rFonts w:ascii="Arial" w:hAnsi="Arial" w:cs="Arial"/>
          <w:sz w:val="22"/>
          <w:szCs w:val="22"/>
        </w:rPr>
      </w:pPr>
      <w:r w:rsidRPr="000B7DC5">
        <w:rPr>
          <w:rFonts w:ascii="Arial" w:hAnsi="Arial" w:cs="Arial"/>
          <w:sz w:val="22"/>
          <w:szCs w:val="22"/>
        </w:rPr>
        <w:t>Partial (delta) reporting:</w:t>
      </w:r>
      <w:r w:rsidRPr="00AF4DE9">
        <w:rPr>
          <w:rFonts w:ascii="Arial" w:hAnsi="Arial" w:cs="Arial"/>
          <w:sz w:val="22"/>
          <w:szCs w:val="22"/>
        </w:rPr>
        <w:br/>
        <w:t>The message includes applicability/inapplicability status only for:</w:t>
      </w:r>
    </w:p>
    <w:p w14:paraId="68F0505B" w14:textId="77777777" w:rsidR="001E4109" w:rsidRPr="00AF4DE9" w:rsidRDefault="001E4109" w:rsidP="00E148B9">
      <w:pPr>
        <w:pStyle w:val="NormalWeb"/>
        <w:numPr>
          <w:ilvl w:val="1"/>
          <w:numId w:val="46"/>
        </w:numPr>
        <w:spacing w:after="120" w:afterAutospacing="0"/>
        <w:jc w:val="both"/>
        <w:rPr>
          <w:rFonts w:ascii="Arial" w:hAnsi="Arial" w:cs="Arial"/>
          <w:sz w:val="22"/>
          <w:szCs w:val="22"/>
        </w:rPr>
      </w:pPr>
      <w:r w:rsidRPr="00AF4DE9">
        <w:rPr>
          <w:rFonts w:ascii="Arial" w:hAnsi="Arial" w:cs="Arial"/>
          <w:sz w:val="22"/>
          <w:szCs w:val="22"/>
        </w:rPr>
        <w:t xml:space="preserve">The inference configurations included in the immediately preceding </w:t>
      </w:r>
      <w:r w:rsidRPr="000B7DC5">
        <w:rPr>
          <w:rFonts w:ascii="Arial" w:hAnsi="Arial" w:cs="Arial"/>
          <w:sz w:val="22"/>
          <w:szCs w:val="22"/>
        </w:rPr>
        <w:t>RRCReconfiguration</w:t>
      </w:r>
      <w:r w:rsidRPr="00AF4DE9">
        <w:rPr>
          <w:rFonts w:ascii="Arial" w:hAnsi="Arial" w:cs="Arial"/>
          <w:sz w:val="22"/>
          <w:szCs w:val="22"/>
        </w:rPr>
        <w:t xml:space="preserve"> message, and</w:t>
      </w:r>
    </w:p>
    <w:p w14:paraId="6647A70C" w14:textId="7D418B24" w:rsidR="001E4109" w:rsidRPr="00AF4DE9" w:rsidRDefault="001E4109" w:rsidP="00D244CD">
      <w:pPr>
        <w:pStyle w:val="NormalWeb"/>
        <w:numPr>
          <w:ilvl w:val="1"/>
          <w:numId w:val="46"/>
        </w:numPr>
        <w:jc w:val="both"/>
        <w:rPr>
          <w:rFonts w:ascii="Arial" w:hAnsi="Arial" w:cs="Arial"/>
          <w:sz w:val="22"/>
          <w:szCs w:val="22"/>
        </w:rPr>
      </w:pPr>
      <w:r w:rsidRPr="00AF4DE9">
        <w:rPr>
          <w:rFonts w:ascii="Arial" w:hAnsi="Arial" w:cs="Arial"/>
          <w:sz w:val="22"/>
          <w:szCs w:val="22"/>
        </w:rPr>
        <w:t>Previously configured inference configurations for which applicability/inapplicability has already been reported and whose applicability status has changed since the last report.</w:t>
      </w:r>
      <w:r w:rsidR="00B16260" w:rsidRPr="00AF4DE9">
        <w:rPr>
          <w:rFonts w:ascii="Arial" w:hAnsi="Arial" w:cs="Arial"/>
          <w:sz w:val="22"/>
          <w:szCs w:val="22"/>
          <w:lang w:val="en-US"/>
        </w:rPr>
        <w:t xml:space="preserve"> </w:t>
      </w:r>
      <w:r w:rsidRPr="00AF4DE9">
        <w:rPr>
          <w:rFonts w:ascii="Arial" w:hAnsi="Arial" w:cs="Arial"/>
          <w:sz w:val="22"/>
          <w:szCs w:val="22"/>
        </w:rPr>
        <w:t>Subsequent updates are then reported vi</w:t>
      </w:r>
      <w:r w:rsidRPr="000B7DC5">
        <w:rPr>
          <w:rFonts w:ascii="Arial" w:hAnsi="Arial" w:cs="Arial"/>
          <w:sz w:val="22"/>
          <w:szCs w:val="22"/>
        </w:rPr>
        <w:t>a UAI.</w:t>
      </w:r>
    </w:p>
    <w:p w14:paraId="65E05817" w14:textId="77777777" w:rsidR="001E4109" w:rsidRPr="00AF4DE9" w:rsidRDefault="001E4109" w:rsidP="00D244CD">
      <w:pPr>
        <w:pStyle w:val="NormalWeb"/>
        <w:jc w:val="both"/>
        <w:rPr>
          <w:rFonts w:ascii="Arial" w:hAnsi="Arial" w:cs="Arial"/>
          <w:sz w:val="22"/>
          <w:szCs w:val="22"/>
        </w:rPr>
      </w:pPr>
      <w:r w:rsidRPr="00AF4DE9">
        <w:rPr>
          <w:rFonts w:ascii="Arial" w:hAnsi="Arial" w:cs="Arial"/>
          <w:sz w:val="22"/>
          <w:szCs w:val="22"/>
        </w:rPr>
        <w:t>The absence of explicit clarification may lead to inconsistent UE behaviour and unnecessary signalling overhead.</w:t>
      </w:r>
    </w:p>
    <w:p w14:paraId="55BB4C9D" w14:textId="4B3D395C" w:rsidR="00036426" w:rsidRPr="00AF4DE9" w:rsidRDefault="00036426" w:rsidP="00D244CD">
      <w:pPr>
        <w:pStyle w:val="NormalWeb"/>
        <w:jc w:val="both"/>
        <w:rPr>
          <w:rFonts w:ascii="Arial" w:hAnsi="Arial" w:cs="Arial"/>
          <w:sz w:val="22"/>
          <w:szCs w:val="22"/>
        </w:rPr>
      </w:pPr>
      <w:r w:rsidRPr="00AF4DE9">
        <w:rPr>
          <w:rFonts w:ascii="Arial" w:hAnsi="Arial" w:cs="Arial"/>
          <w:sz w:val="22"/>
          <w:szCs w:val="22"/>
        </w:rPr>
        <w:t xml:space="preserve">We propose to adopt the </w:t>
      </w:r>
      <w:r w:rsidR="005A42E0">
        <w:rPr>
          <w:rFonts w:ascii="Arial" w:hAnsi="Arial" w:cs="Arial"/>
          <w:sz w:val="22"/>
          <w:szCs w:val="22"/>
          <w:lang w:val="en-US"/>
        </w:rPr>
        <w:t xml:space="preserve">following </w:t>
      </w:r>
      <w:r w:rsidRPr="00AF4DE9">
        <w:rPr>
          <w:rFonts w:ascii="Arial" w:hAnsi="Arial" w:cs="Arial"/>
          <w:sz w:val="22"/>
          <w:szCs w:val="22"/>
        </w:rPr>
        <w:t>reporting interpretation:</w:t>
      </w:r>
    </w:p>
    <w:p w14:paraId="60E3B2FA" w14:textId="417AACEF" w:rsidR="00BC5178" w:rsidRPr="00D244CD" w:rsidRDefault="00036426" w:rsidP="00D244CD">
      <w:pPr>
        <w:pStyle w:val="NormalWeb"/>
        <w:jc w:val="both"/>
        <w:rPr>
          <w:rFonts w:ascii="Arial" w:hAnsi="Arial" w:cs="Arial"/>
          <w:b/>
          <w:bCs/>
          <w:sz w:val="22"/>
          <w:szCs w:val="22"/>
          <w:lang w:val="en-US"/>
        </w:rPr>
      </w:pPr>
      <w:r w:rsidRPr="00651340">
        <w:rPr>
          <w:rFonts w:ascii="Arial" w:hAnsi="Arial" w:cs="Arial"/>
          <w:b/>
          <w:bCs/>
          <w:sz w:val="22"/>
          <w:szCs w:val="22"/>
          <w:lang w:val="en-US"/>
        </w:rPr>
        <w:t xml:space="preserve">Proposal </w:t>
      </w:r>
      <w:r w:rsidR="00C40B78" w:rsidRPr="00651340">
        <w:rPr>
          <w:rFonts w:ascii="Arial" w:hAnsi="Arial" w:cs="Arial"/>
          <w:b/>
          <w:bCs/>
          <w:sz w:val="22"/>
          <w:szCs w:val="22"/>
          <w:lang w:val="en-US"/>
        </w:rPr>
        <w:t>3</w:t>
      </w:r>
      <w:r w:rsidR="00856444" w:rsidRPr="00651340">
        <w:rPr>
          <w:rFonts w:ascii="Arial" w:hAnsi="Arial" w:cs="Arial"/>
          <w:b/>
          <w:bCs/>
          <w:sz w:val="22"/>
          <w:szCs w:val="22"/>
          <w:lang w:val="en-US"/>
        </w:rPr>
        <w:t xml:space="preserve"> (RRC 44)</w:t>
      </w:r>
      <w:r w:rsidRPr="00651340">
        <w:rPr>
          <w:rFonts w:ascii="Arial" w:hAnsi="Arial" w:cs="Arial"/>
          <w:b/>
          <w:bCs/>
          <w:sz w:val="22"/>
          <w:szCs w:val="22"/>
          <w:lang w:val="en-US"/>
        </w:rPr>
        <w:t xml:space="preserve">: </w:t>
      </w:r>
      <w:r w:rsidRPr="00651340">
        <w:rPr>
          <w:rFonts w:ascii="Arial" w:hAnsi="Arial" w:cs="Arial"/>
          <w:b/>
          <w:bCs/>
          <w:sz w:val="22"/>
          <w:szCs w:val="22"/>
        </w:rPr>
        <w:t>RRCReconfigurationComplete</w:t>
      </w:r>
      <w:r w:rsidRPr="00D244CD">
        <w:rPr>
          <w:rFonts w:ascii="Arial" w:hAnsi="Arial" w:cs="Arial"/>
          <w:b/>
          <w:bCs/>
          <w:sz w:val="22"/>
          <w:szCs w:val="22"/>
        </w:rPr>
        <w:t xml:space="preserve"> shall include</w:t>
      </w:r>
      <w:r w:rsidR="00651340">
        <w:rPr>
          <w:rFonts w:ascii="Arial" w:hAnsi="Arial" w:cs="Arial"/>
          <w:b/>
          <w:bCs/>
          <w:sz w:val="22"/>
          <w:szCs w:val="22"/>
        </w:rPr>
        <w:t xml:space="preserve"> </w:t>
      </w:r>
      <w:r w:rsidRPr="00D244CD">
        <w:rPr>
          <w:rFonts w:ascii="Arial" w:hAnsi="Arial" w:cs="Arial"/>
          <w:b/>
          <w:bCs/>
          <w:sz w:val="22"/>
          <w:szCs w:val="22"/>
        </w:rPr>
        <w:t>applicability/inapplicability status for:</w:t>
      </w:r>
    </w:p>
    <w:p w14:paraId="478B95EF" w14:textId="77777777" w:rsidR="005E4C14" w:rsidRPr="00D244CD" w:rsidRDefault="00036426" w:rsidP="00D244CD">
      <w:pPr>
        <w:pStyle w:val="NormalWeb"/>
        <w:numPr>
          <w:ilvl w:val="0"/>
          <w:numId w:val="49"/>
        </w:numPr>
        <w:jc w:val="both"/>
        <w:rPr>
          <w:rFonts w:ascii="Arial" w:hAnsi="Arial" w:cs="Arial"/>
          <w:b/>
          <w:bCs/>
          <w:sz w:val="22"/>
          <w:szCs w:val="22"/>
        </w:rPr>
      </w:pPr>
      <w:r w:rsidRPr="00D244CD">
        <w:rPr>
          <w:rFonts w:ascii="Arial" w:hAnsi="Arial" w:cs="Arial"/>
          <w:b/>
          <w:bCs/>
          <w:sz w:val="22"/>
          <w:szCs w:val="22"/>
        </w:rPr>
        <w:t xml:space="preserve">All inference configurations included in the immediately preceding </w:t>
      </w:r>
      <w:r w:rsidRPr="00651340">
        <w:rPr>
          <w:rFonts w:ascii="Arial" w:hAnsi="Arial" w:cs="Arial"/>
          <w:b/>
          <w:bCs/>
          <w:sz w:val="22"/>
          <w:szCs w:val="22"/>
        </w:rPr>
        <w:t>RRCReconfiguration</w:t>
      </w:r>
      <w:r w:rsidRPr="00D244CD">
        <w:rPr>
          <w:rFonts w:ascii="Arial" w:hAnsi="Arial" w:cs="Arial"/>
          <w:b/>
          <w:bCs/>
          <w:sz w:val="22"/>
          <w:szCs w:val="22"/>
        </w:rPr>
        <w:t xml:space="preserve"> message, and</w:t>
      </w:r>
    </w:p>
    <w:p w14:paraId="0D771408" w14:textId="4226049B" w:rsidR="00036426" w:rsidRPr="00D244CD" w:rsidRDefault="00036426" w:rsidP="00D244CD">
      <w:pPr>
        <w:pStyle w:val="NormalWeb"/>
        <w:numPr>
          <w:ilvl w:val="0"/>
          <w:numId w:val="49"/>
        </w:numPr>
        <w:jc w:val="both"/>
        <w:rPr>
          <w:rFonts w:ascii="Arial" w:hAnsi="Arial" w:cs="Arial"/>
          <w:b/>
          <w:bCs/>
          <w:sz w:val="22"/>
          <w:szCs w:val="22"/>
        </w:rPr>
      </w:pPr>
      <w:r w:rsidRPr="00D244CD">
        <w:rPr>
          <w:rFonts w:ascii="Arial" w:hAnsi="Arial" w:cs="Arial"/>
          <w:b/>
          <w:bCs/>
          <w:sz w:val="22"/>
          <w:szCs w:val="22"/>
        </w:rPr>
        <w:t>Any previously configured inference configurations for which applicability/inapplicability has already been reported and whose applicability status has changed since the last report.</w:t>
      </w:r>
    </w:p>
    <w:p w14:paraId="671048F6" w14:textId="03CCBDC5" w:rsidR="00036426" w:rsidRPr="00D244CD" w:rsidRDefault="00036426" w:rsidP="00D244CD">
      <w:pPr>
        <w:pStyle w:val="NormalWeb"/>
        <w:jc w:val="both"/>
        <w:rPr>
          <w:rFonts w:ascii="Arial" w:hAnsi="Arial" w:cs="Arial"/>
          <w:b/>
          <w:bCs/>
          <w:sz w:val="22"/>
          <w:szCs w:val="22"/>
        </w:rPr>
      </w:pPr>
      <w:r w:rsidRPr="00651340">
        <w:rPr>
          <w:rFonts w:ascii="Arial" w:hAnsi="Arial" w:cs="Arial"/>
          <w:b/>
          <w:bCs/>
          <w:sz w:val="22"/>
          <w:szCs w:val="22"/>
          <w:lang w:val="en-US"/>
        </w:rPr>
        <w:t xml:space="preserve">Proposal </w:t>
      </w:r>
      <w:r w:rsidR="00C40B78" w:rsidRPr="00651340">
        <w:rPr>
          <w:rFonts w:ascii="Arial" w:hAnsi="Arial" w:cs="Arial"/>
          <w:b/>
          <w:bCs/>
          <w:sz w:val="22"/>
          <w:szCs w:val="22"/>
          <w:lang w:val="en-US"/>
        </w:rPr>
        <w:t>4</w:t>
      </w:r>
      <w:r w:rsidR="00856444" w:rsidRPr="00651340">
        <w:rPr>
          <w:rFonts w:ascii="Arial" w:hAnsi="Arial" w:cs="Arial"/>
          <w:b/>
          <w:bCs/>
          <w:sz w:val="22"/>
          <w:szCs w:val="22"/>
          <w:lang w:val="en-US"/>
        </w:rPr>
        <w:t xml:space="preserve"> (RRC 44)</w:t>
      </w:r>
      <w:r w:rsidRPr="00651340">
        <w:rPr>
          <w:rFonts w:ascii="Arial" w:hAnsi="Arial" w:cs="Arial"/>
          <w:b/>
          <w:bCs/>
          <w:sz w:val="22"/>
          <w:szCs w:val="22"/>
          <w:lang w:val="en-US"/>
        </w:rPr>
        <w:t>:</w:t>
      </w:r>
      <w:r w:rsidRPr="00D244CD">
        <w:rPr>
          <w:rFonts w:ascii="Arial" w:hAnsi="Arial" w:cs="Arial"/>
          <w:b/>
          <w:bCs/>
          <w:sz w:val="22"/>
          <w:szCs w:val="22"/>
          <w:lang w:val="en-US"/>
        </w:rPr>
        <w:t xml:space="preserve"> </w:t>
      </w:r>
      <w:r w:rsidRPr="00D244CD">
        <w:rPr>
          <w:rFonts w:ascii="Arial" w:hAnsi="Arial" w:cs="Arial"/>
          <w:b/>
          <w:bCs/>
          <w:sz w:val="22"/>
          <w:szCs w:val="22"/>
        </w:rPr>
        <w:t xml:space="preserve">All further changes in applicability status shall be reported by the UE using </w:t>
      </w:r>
      <w:r w:rsidRPr="00651340">
        <w:rPr>
          <w:rFonts w:ascii="Arial" w:hAnsi="Arial" w:cs="Arial"/>
          <w:b/>
          <w:bCs/>
          <w:sz w:val="22"/>
          <w:szCs w:val="22"/>
        </w:rPr>
        <w:t>UAI</w:t>
      </w:r>
      <w:r w:rsidRPr="00D244CD">
        <w:rPr>
          <w:rFonts w:ascii="Arial" w:hAnsi="Arial" w:cs="Arial"/>
          <w:b/>
          <w:bCs/>
          <w:sz w:val="22"/>
          <w:szCs w:val="22"/>
        </w:rPr>
        <w:t xml:space="preserve"> messages.</w:t>
      </w:r>
    </w:p>
    <w:p w14:paraId="558CAA3B" w14:textId="3520B3E9" w:rsidR="00DB5B5F" w:rsidRPr="00D244CD" w:rsidRDefault="00036426" w:rsidP="009470AD">
      <w:pPr>
        <w:pStyle w:val="NormalWeb"/>
        <w:jc w:val="both"/>
        <w:rPr>
          <w:rFonts w:ascii="Arial" w:hAnsi="Arial" w:cs="Arial"/>
          <w:b/>
          <w:bCs/>
          <w:sz w:val="22"/>
          <w:szCs w:val="22"/>
          <w:lang w:val="en-US"/>
        </w:rPr>
      </w:pPr>
      <w:r w:rsidRPr="00651340">
        <w:rPr>
          <w:rFonts w:ascii="Arial" w:hAnsi="Arial" w:cs="Arial"/>
          <w:b/>
          <w:bCs/>
          <w:sz w:val="22"/>
          <w:szCs w:val="22"/>
          <w:lang w:val="en-US"/>
        </w:rPr>
        <w:t xml:space="preserve">Proposal </w:t>
      </w:r>
      <w:r w:rsidR="00C40B78" w:rsidRPr="00651340">
        <w:rPr>
          <w:rFonts w:ascii="Arial" w:hAnsi="Arial" w:cs="Arial"/>
          <w:b/>
          <w:bCs/>
          <w:sz w:val="22"/>
          <w:szCs w:val="22"/>
          <w:lang w:val="en-US"/>
        </w:rPr>
        <w:t>5</w:t>
      </w:r>
      <w:r w:rsidR="00856444" w:rsidRPr="00651340">
        <w:rPr>
          <w:rFonts w:ascii="Arial" w:hAnsi="Arial" w:cs="Arial"/>
          <w:b/>
          <w:bCs/>
          <w:sz w:val="22"/>
          <w:szCs w:val="22"/>
          <w:lang w:val="en-US"/>
        </w:rPr>
        <w:t xml:space="preserve"> (RRC </w:t>
      </w:r>
      <w:r w:rsidR="00217361" w:rsidRPr="00651340">
        <w:rPr>
          <w:rFonts w:ascii="Arial" w:hAnsi="Arial" w:cs="Arial"/>
          <w:b/>
          <w:bCs/>
          <w:sz w:val="22"/>
          <w:szCs w:val="22"/>
          <w:lang w:val="en-US"/>
        </w:rPr>
        <w:t>1 &amp; 44)</w:t>
      </w:r>
      <w:r w:rsidRPr="00651340">
        <w:rPr>
          <w:rFonts w:ascii="Arial" w:hAnsi="Arial" w:cs="Arial"/>
          <w:b/>
          <w:bCs/>
          <w:sz w:val="22"/>
          <w:szCs w:val="22"/>
          <w:lang w:val="en-US"/>
        </w:rPr>
        <w:t>:</w:t>
      </w:r>
      <w:r w:rsidRPr="00D244CD">
        <w:rPr>
          <w:rFonts w:ascii="Arial" w:hAnsi="Arial" w:cs="Arial"/>
          <w:b/>
          <w:bCs/>
          <w:sz w:val="22"/>
          <w:szCs w:val="22"/>
          <w:lang w:val="en-US"/>
        </w:rPr>
        <w:t xml:space="preserve"> </w:t>
      </w:r>
      <w:r w:rsidRPr="00D244CD">
        <w:rPr>
          <w:rFonts w:ascii="Arial" w:hAnsi="Arial" w:cs="Arial"/>
          <w:b/>
          <w:bCs/>
          <w:sz w:val="22"/>
          <w:szCs w:val="22"/>
        </w:rPr>
        <w:t xml:space="preserve">The UE shall report an explicit cause value for inapplicability whenever applicability/inapplicability status is reported, both in the initial </w:t>
      </w:r>
      <w:r w:rsidRPr="00651340">
        <w:rPr>
          <w:rFonts w:ascii="Arial" w:hAnsi="Arial" w:cs="Arial"/>
          <w:b/>
          <w:bCs/>
          <w:sz w:val="22"/>
          <w:szCs w:val="22"/>
        </w:rPr>
        <w:t>RRCReconfigurationComplete</w:t>
      </w:r>
      <w:r w:rsidRPr="00D244CD">
        <w:rPr>
          <w:rFonts w:ascii="Arial" w:hAnsi="Arial" w:cs="Arial"/>
          <w:b/>
          <w:bCs/>
          <w:sz w:val="22"/>
          <w:szCs w:val="22"/>
        </w:rPr>
        <w:t xml:space="preserve"> message and in subsequent </w:t>
      </w:r>
      <w:r w:rsidRPr="00651340">
        <w:rPr>
          <w:rFonts w:ascii="Arial" w:hAnsi="Arial" w:cs="Arial"/>
          <w:b/>
          <w:bCs/>
          <w:sz w:val="22"/>
          <w:szCs w:val="22"/>
        </w:rPr>
        <w:t>UAI</w:t>
      </w:r>
      <w:r w:rsidRPr="00D244CD">
        <w:rPr>
          <w:rFonts w:ascii="Arial" w:hAnsi="Arial" w:cs="Arial"/>
          <w:b/>
          <w:bCs/>
          <w:sz w:val="22"/>
          <w:szCs w:val="22"/>
        </w:rPr>
        <w:t xml:space="preserve"> messages.</w:t>
      </w:r>
    </w:p>
    <w:p w14:paraId="1DC7C8BB" w14:textId="16FFA207" w:rsidR="00DB5B5F" w:rsidRPr="00AF4DE9" w:rsidRDefault="00DB5B5F" w:rsidP="009470AD">
      <w:pPr>
        <w:pStyle w:val="NormalWeb"/>
        <w:jc w:val="both"/>
        <w:rPr>
          <w:rFonts w:ascii="Arial" w:eastAsia="SimSun" w:hAnsi="Arial" w:cs="Arial"/>
          <w:sz w:val="22"/>
          <w:szCs w:val="22"/>
        </w:rPr>
      </w:pPr>
      <w:r w:rsidRPr="00AF4DE9">
        <w:rPr>
          <w:rFonts w:ascii="Arial" w:eastAsia="SimSun" w:hAnsi="Arial" w:cs="Arial"/>
          <w:sz w:val="22"/>
          <w:szCs w:val="22"/>
        </w:rPr>
        <w:t>This approach ensures the network gets the initial status for new inference configurations without unnecessary repeated reports. It reduces signalling size by only reporting changes, keeps UE behaviour clear and consistent, and helps the network better understand why some configurations are not applicable through explicit cause reporting.</w:t>
      </w:r>
    </w:p>
    <w:p w14:paraId="5188C148" w14:textId="1A13D801" w:rsidR="00ED2A31" w:rsidRPr="00AF4DE9" w:rsidRDefault="00ED2A31" w:rsidP="00D244CD">
      <w:pPr>
        <w:pStyle w:val="NormalWeb"/>
        <w:jc w:val="both"/>
        <w:rPr>
          <w:rFonts w:ascii="Arial" w:eastAsia="SimSun" w:hAnsi="Arial" w:cs="Arial"/>
          <w:sz w:val="22"/>
          <w:szCs w:val="22"/>
        </w:rPr>
      </w:pPr>
      <w:r w:rsidRPr="00AF4DE9">
        <w:rPr>
          <w:rFonts w:ascii="Arial" w:eastAsia="SimSun" w:hAnsi="Arial" w:cs="Arial"/>
          <w:sz w:val="22"/>
          <w:szCs w:val="22"/>
        </w:rPr>
        <w:t>The cause for inapplicability may not need to be reported every time</w:t>
      </w:r>
      <w:r w:rsidR="005E0A47">
        <w:rPr>
          <w:rFonts w:ascii="Arial" w:eastAsia="SimSun" w:hAnsi="Arial" w:cs="Arial"/>
          <w:sz w:val="22"/>
          <w:szCs w:val="22"/>
        </w:rPr>
        <w:t>,</w:t>
      </w:r>
      <w:r w:rsidRPr="00AF4DE9">
        <w:rPr>
          <w:rFonts w:ascii="Arial" w:eastAsia="SimSun" w:hAnsi="Arial" w:cs="Arial"/>
          <w:sz w:val="22"/>
          <w:szCs w:val="22"/>
        </w:rPr>
        <w:t xml:space="preserve"> therefore, the network can either request the inapplicability cause when needed or configure the UE to report it only when necessary.</w:t>
      </w:r>
    </w:p>
    <w:p w14:paraId="066BD4DB" w14:textId="716225D0" w:rsidR="00ED2A31" w:rsidRPr="00AF4DE9" w:rsidRDefault="00ED2A31" w:rsidP="00D244CD">
      <w:pPr>
        <w:pStyle w:val="NormalWeb"/>
        <w:jc w:val="both"/>
        <w:rPr>
          <w:rFonts w:ascii="Arial" w:eastAsia="SimSun" w:hAnsi="Arial" w:cs="Arial"/>
          <w:b/>
          <w:bCs/>
          <w:sz w:val="22"/>
          <w:szCs w:val="22"/>
        </w:rPr>
      </w:pPr>
      <w:r w:rsidRPr="00AF4DE9">
        <w:rPr>
          <w:rFonts w:ascii="Arial" w:eastAsia="SimSun" w:hAnsi="Arial" w:cs="Arial"/>
          <w:b/>
          <w:bCs/>
          <w:sz w:val="22"/>
          <w:szCs w:val="22"/>
        </w:rPr>
        <w:lastRenderedPageBreak/>
        <w:t xml:space="preserve">Proposal </w:t>
      </w:r>
      <w:r w:rsidR="00C40B78">
        <w:rPr>
          <w:rFonts w:ascii="Arial" w:eastAsia="SimSun" w:hAnsi="Arial" w:cs="Arial"/>
          <w:b/>
          <w:bCs/>
          <w:sz w:val="22"/>
          <w:szCs w:val="22"/>
        </w:rPr>
        <w:t>6</w:t>
      </w:r>
      <w:r w:rsidR="00232C8A">
        <w:rPr>
          <w:rFonts w:ascii="Arial" w:eastAsia="SimSun" w:hAnsi="Arial" w:cs="Arial"/>
          <w:b/>
          <w:bCs/>
          <w:sz w:val="22"/>
          <w:szCs w:val="22"/>
        </w:rPr>
        <w:t xml:space="preserve"> (RRC 1 &amp; 44)</w:t>
      </w:r>
      <w:r w:rsidRPr="00AF4DE9">
        <w:rPr>
          <w:rFonts w:ascii="Arial" w:eastAsia="SimSun" w:hAnsi="Arial" w:cs="Arial"/>
          <w:b/>
          <w:bCs/>
          <w:sz w:val="22"/>
          <w:szCs w:val="22"/>
        </w:rPr>
        <w:t xml:space="preserve">: The network may request the cause for inapplicability from the UE when needed </w:t>
      </w:r>
      <w:r w:rsidR="005813E7">
        <w:rPr>
          <w:rFonts w:ascii="Arial" w:eastAsia="SimSun" w:hAnsi="Arial" w:cs="Arial"/>
          <w:b/>
          <w:bCs/>
          <w:sz w:val="22"/>
          <w:szCs w:val="22"/>
        </w:rPr>
        <w:t>(</w:t>
      </w:r>
      <w:r w:rsidRPr="00AF4DE9">
        <w:rPr>
          <w:rFonts w:ascii="Arial" w:eastAsia="SimSun" w:hAnsi="Arial" w:cs="Arial"/>
          <w:b/>
          <w:bCs/>
          <w:sz w:val="22"/>
          <w:szCs w:val="22"/>
        </w:rPr>
        <w:t>for e.g., in RRC</w:t>
      </w:r>
      <w:r w:rsidR="005813E7">
        <w:rPr>
          <w:rFonts w:ascii="Arial" w:eastAsia="SimSun" w:hAnsi="Arial" w:cs="Arial"/>
          <w:b/>
          <w:bCs/>
          <w:sz w:val="22"/>
          <w:szCs w:val="22"/>
        </w:rPr>
        <w:t>R</w:t>
      </w:r>
      <w:r w:rsidRPr="00AF4DE9">
        <w:rPr>
          <w:rFonts w:ascii="Arial" w:eastAsia="SimSun" w:hAnsi="Arial" w:cs="Arial"/>
          <w:b/>
          <w:bCs/>
          <w:sz w:val="22"/>
          <w:szCs w:val="22"/>
        </w:rPr>
        <w:t>econfiguration message</w:t>
      </w:r>
      <w:r w:rsidR="005813E7">
        <w:rPr>
          <w:rFonts w:ascii="Arial" w:eastAsia="SimSun" w:hAnsi="Arial" w:cs="Arial"/>
          <w:b/>
          <w:bCs/>
          <w:sz w:val="22"/>
          <w:szCs w:val="22"/>
        </w:rPr>
        <w:t>)</w:t>
      </w:r>
      <w:r w:rsidRPr="00AF4DE9">
        <w:rPr>
          <w:rFonts w:ascii="Arial" w:eastAsia="SimSun" w:hAnsi="Arial" w:cs="Arial"/>
          <w:b/>
          <w:bCs/>
          <w:sz w:val="22"/>
          <w:szCs w:val="22"/>
        </w:rPr>
        <w:t>.</w:t>
      </w:r>
    </w:p>
    <w:p w14:paraId="247E5707" w14:textId="1E81E6C8" w:rsidR="008E291C" w:rsidRPr="00AF4DE9" w:rsidRDefault="00126D51" w:rsidP="00AF4DE9">
      <w:pPr>
        <w:pStyle w:val="Heading1"/>
        <w:rPr>
          <w:b/>
          <w:bCs/>
          <w:sz w:val="24"/>
          <w:szCs w:val="24"/>
        </w:rPr>
      </w:pPr>
      <w:r w:rsidRPr="00AF4DE9">
        <w:rPr>
          <w:b/>
          <w:bCs/>
          <w:sz w:val="24"/>
          <w:szCs w:val="24"/>
        </w:rPr>
        <w:t>Open issue RRC-45: How/where to capture activation of periodic inference CSI-ReportConfig in specifications</w:t>
      </w:r>
    </w:p>
    <w:p w14:paraId="00CD1FDF" w14:textId="2AAB91C2" w:rsidR="00424590" w:rsidRPr="000B7DC5" w:rsidRDefault="00424590">
      <w:pPr>
        <w:pStyle w:val="NormalWeb"/>
        <w:jc w:val="both"/>
        <w:rPr>
          <w:rFonts w:ascii="Arial" w:hAnsi="Arial" w:cs="Arial"/>
          <w:sz w:val="22"/>
          <w:szCs w:val="22"/>
        </w:rPr>
      </w:pPr>
      <w:r w:rsidRPr="00AF4DE9">
        <w:rPr>
          <w:rFonts w:ascii="Arial" w:hAnsi="Arial" w:cs="Arial"/>
          <w:sz w:val="22"/>
          <w:szCs w:val="22"/>
        </w:rPr>
        <w:t xml:space="preserve">RAN2 agreed that the UE should activate periodic inference configurations in </w:t>
      </w:r>
      <w:r w:rsidRPr="00AF4DE9">
        <w:rPr>
          <w:rFonts w:ascii="Arial" w:hAnsi="Arial" w:cs="Arial"/>
          <w:b/>
          <w:bCs/>
          <w:sz w:val="22"/>
          <w:szCs w:val="22"/>
        </w:rPr>
        <w:t>CSI-ReportConfig</w:t>
      </w:r>
      <w:r w:rsidRPr="00AF4DE9">
        <w:rPr>
          <w:rFonts w:ascii="Arial" w:hAnsi="Arial" w:cs="Arial"/>
          <w:sz w:val="22"/>
          <w:szCs w:val="22"/>
        </w:rPr>
        <w:t xml:space="preserve"> only if it reports that these configurations are applicable. According to RAN2#129 agreements</w:t>
      </w:r>
      <w:r w:rsidR="00C9125B">
        <w:rPr>
          <w:rFonts w:ascii="Arial" w:hAnsi="Arial" w:cs="Arial"/>
          <w:sz w:val="22"/>
          <w:szCs w:val="22"/>
        </w:rPr>
        <w:t xml:space="preserve"> [1]</w:t>
      </w:r>
      <w:r w:rsidRPr="00AF4DE9">
        <w:rPr>
          <w:rFonts w:ascii="Arial" w:hAnsi="Arial" w:cs="Arial"/>
          <w:sz w:val="22"/>
          <w:szCs w:val="22"/>
        </w:rPr>
        <w:t xml:space="preserve">, if Option A is configured, the UE autonomously activates applicable functionalities upon reporting applicability in </w:t>
      </w:r>
      <w:r w:rsidRPr="000B7DC5">
        <w:rPr>
          <w:rFonts w:ascii="Arial" w:hAnsi="Arial" w:cs="Arial"/>
          <w:sz w:val="22"/>
          <w:szCs w:val="22"/>
        </w:rPr>
        <w:t>RRCReconfigurationComplete, without waiting for a subsequent RRCReconfiguration message.</w:t>
      </w:r>
    </w:p>
    <w:p w14:paraId="74209BAB" w14:textId="13CF2633" w:rsidR="00481659" w:rsidRPr="00D91E79" w:rsidRDefault="00481659" w:rsidP="00481659">
      <w:pPr>
        <w:tabs>
          <w:tab w:val="left" w:pos="992"/>
        </w:tabs>
        <w:spacing w:line="240" w:lineRule="auto"/>
        <w:rPr>
          <w:rFonts w:ascii="Arial" w:eastAsia="Times New Roman" w:hAnsi="Arial"/>
          <w:szCs w:val="22"/>
          <w:lang w:eastAsia="sv-SE"/>
        </w:rPr>
      </w:pPr>
      <w:r w:rsidRPr="00D91E79">
        <w:rPr>
          <w:rFonts w:ascii="Arial" w:eastAsia="Times New Roman" w:hAnsi="Arial"/>
          <w:szCs w:val="22"/>
          <w:lang w:eastAsia="sv-SE"/>
        </w:rPr>
        <w:t>RAN2#129 agreement [1]:</w:t>
      </w:r>
    </w:p>
    <w:tbl>
      <w:tblPr>
        <w:tblStyle w:val="TableGrid1"/>
        <w:tblW w:w="0" w:type="auto"/>
        <w:tblLook w:val="04A0" w:firstRow="1" w:lastRow="0" w:firstColumn="1" w:lastColumn="0" w:noHBand="0" w:noVBand="1"/>
      </w:tblPr>
      <w:tblGrid>
        <w:gridCol w:w="9629"/>
      </w:tblGrid>
      <w:tr w:rsidR="00481659" w:rsidRPr="00481659" w14:paraId="185A5B5E" w14:textId="77777777" w:rsidTr="005D1A91">
        <w:tc>
          <w:tcPr>
            <w:tcW w:w="9629" w:type="dxa"/>
          </w:tcPr>
          <w:p w14:paraId="2200EB94" w14:textId="77777777" w:rsidR="00481659" w:rsidRPr="00D91E79" w:rsidRDefault="00481659" w:rsidP="00481659">
            <w:pPr>
              <w:tabs>
                <w:tab w:val="left" w:pos="1619"/>
              </w:tabs>
              <w:overflowPunct/>
              <w:autoSpaceDE/>
              <w:autoSpaceDN/>
              <w:adjustRightInd/>
              <w:spacing w:before="60" w:after="0" w:line="240" w:lineRule="auto"/>
              <w:ind w:left="360"/>
              <w:jc w:val="left"/>
              <w:textAlignment w:val="auto"/>
              <w:rPr>
                <w:rFonts w:ascii="Arial" w:eastAsia="MS Mincho" w:hAnsi="Arial"/>
                <w:bCs/>
                <w:lang w:eastAsia="en-GB"/>
              </w:rPr>
            </w:pPr>
            <w:r w:rsidRPr="00D91E79">
              <w:rPr>
                <w:rFonts w:ascii="Arial" w:eastAsia="MS Mincho" w:hAnsi="Arial"/>
                <w:bCs/>
                <w:lang w:eastAsia="en-GB"/>
              </w:rPr>
              <w:t>If option A is configured in Step 3, for periodic CSI reporting, the UE autonomously activate the applicable functionalities upon reporting applicable functionalities via RRCReconfigurationComplete in step 4 (i.e. without need to wait RRCReconfiguration in Step 5).</w:t>
            </w:r>
          </w:p>
        </w:tc>
      </w:tr>
    </w:tbl>
    <w:p w14:paraId="584C70B2" w14:textId="53F9CE6D" w:rsidR="00424590" w:rsidRPr="00AF4DE9" w:rsidRDefault="00424590" w:rsidP="00AF4DE9">
      <w:pPr>
        <w:pStyle w:val="NormalWeb"/>
        <w:jc w:val="both"/>
        <w:rPr>
          <w:rFonts w:ascii="Arial" w:hAnsi="Arial" w:cs="Arial"/>
          <w:sz w:val="22"/>
          <w:szCs w:val="22"/>
        </w:rPr>
      </w:pPr>
      <w:r w:rsidRPr="00AF4DE9">
        <w:rPr>
          <w:rFonts w:ascii="Arial" w:hAnsi="Arial" w:cs="Arial"/>
          <w:sz w:val="22"/>
          <w:szCs w:val="22"/>
        </w:rPr>
        <w:t xml:space="preserve">However, there is ambiguity regarding how and where this activation should be specified in the specifications — whether it should be captured solely within RRC specifications or also involve RAN1. Different companies have proposed alternative methods for capturing activation behaviour in the spec, including whether activation should be linked to when </w:t>
      </w:r>
      <w:r w:rsidRPr="000B7DC5">
        <w:rPr>
          <w:rFonts w:ascii="Arial" w:hAnsi="Arial" w:cs="Arial"/>
          <w:sz w:val="22"/>
          <w:szCs w:val="22"/>
        </w:rPr>
        <w:t>RRCReconfigurationComplete</w:t>
      </w:r>
      <w:r w:rsidRPr="00AF4DE9">
        <w:rPr>
          <w:rFonts w:ascii="Arial" w:hAnsi="Arial" w:cs="Arial"/>
          <w:sz w:val="22"/>
          <w:szCs w:val="22"/>
        </w:rPr>
        <w:t xml:space="preserve"> is prepared or when it is sent to lower layers.</w:t>
      </w:r>
    </w:p>
    <w:p w14:paraId="049CCFFF" w14:textId="4531FB00" w:rsidR="008E291C" w:rsidRPr="00AF4DE9" w:rsidRDefault="00424590" w:rsidP="00AF4DE9">
      <w:pPr>
        <w:pStyle w:val="NormalWeb"/>
        <w:jc w:val="both"/>
        <w:rPr>
          <w:rFonts w:ascii="Arial" w:hAnsi="Arial" w:cs="Arial"/>
          <w:sz w:val="22"/>
          <w:szCs w:val="22"/>
        </w:rPr>
      </w:pPr>
      <w:r w:rsidRPr="00AF4DE9">
        <w:rPr>
          <w:rFonts w:ascii="Arial" w:hAnsi="Arial" w:cs="Arial"/>
          <w:sz w:val="22"/>
          <w:szCs w:val="22"/>
        </w:rPr>
        <w:t>Additionally, an incoming liaison statement [</w:t>
      </w:r>
      <w:r w:rsidR="002C1E3C">
        <w:rPr>
          <w:rFonts w:ascii="Arial" w:hAnsi="Arial" w:cs="Arial"/>
          <w:sz w:val="22"/>
          <w:szCs w:val="22"/>
        </w:rPr>
        <w:t>3</w:t>
      </w:r>
      <w:r w:rsidRPr="00AF4DE9">
        <w:rPr>
          <w:rFonts w:ascii="Arial" w:hAnsi="Arial" w:cs="Arial"/>
          <w:sz w:val="22"/>
          <w:szCs w:val="22"/>
        </w:rPr>
        <w:t>]</w:t>
      </w:r>
      <w:r w:rsidR="002C1E3C">
        <w:rPr>
          <w:rFonts w:ascii="Arial" w:hAnsi="Arial" w:cs="Arial"/>
          <w:sz w:val="22"/>
          <w:szCs w:val="22"/>
        </w:rPr>
        <w:t xml:space="preserve"> </w:t>
      </w:r>
      <w:r w:rsidRPr="00AF4DE9">
        <w:rPr>
          <w:rFonts w:ascii="Arial" w:hAnsi="Arial" w:cs="Arial"/>
          <w:sz w:val="22"/>
          <w:szCs w:val="22"/>
        </w:rPr>
        <w:t xml:space="preserve">raises the question of whether the UE activates applicable functionalities before reporting applicability or only upon reporting it in </w:t>
      </w:r>
      <w:r w:rsidRPr="000B7DC5">
        <w:rPr>
          <w:rFonts w:ascii="Arial" w:hAnsi="Arial" w:cs="Arial"/>
          <w:sz w:val="22"/>
          <w:szCs w:val="22"/>
        </w:rPr>
        <w:t>RRCReconfigurationComplete</w:t>
      </w:r>
      <w:r w:rsidRPr="00AF4DE9">
        <w:rPr>
          <w:rFonts w:ascii="Arial" w:hAnsi="Arial" w:cs="Arial"/>
          <w:sz w:val="22"/>
          <w:szCs w:val="22"/>
        </w:rPr>
        <w:t xml:space="preserve">. This timing impacts the </w:t>
      </w:r>
      <w:proofErr w:type="spellStart"/>
      <w:r w:rsidRPr="00AF4DE9">
        <w:rPr>
          <w:rFonts w:ascii="Arial" w:hAnsi="Arial" w:cs="Arial"/>
          <w:sz w:val="22"/>
          <w:szCs w:val="22"/>
        </w:rPr>
        <w:t>gNB’s</w:t>
      </w:r>
      <w:proofErr w:type="spellEnd"/>
      <w:r w:rsidRPr="00AF4DE9">
        <w:rPr>
          <w:rFonts w:ascii="Arial" w:hAnsi="Arial" w:cs="Arial"/>
          <w:sz w:val="22"/>
          <w:szCs w:val="22"/>
        </w:rPr>
        <w:t xml:space="preserve"> ability to correctly decode uplink control information (UCI). If the UE multiplexes UCI with inference predictions before confirming applicability, the </w:t>
      </w:r>
      <w:proofErr w:type="spellStart"/>
      <w:r w:rsidRPr="00AF4DE9">
        <w:rPr>
          <w:rFonts w:ascii="Arial" w:hAnsi="Arial" w:cs="Arial"/>
          <w:sz w:val="22"/>
          <w:szCs w:val="22"/>
        </w:rPr>
        <w:t>gNB</w:t>
      </w:r>
      <w:proofErr w:type="spellEnd"/>
      <w:r w:rsidRPr="00AF4DE9">
        <w:rPr>
          <w:rFonts w:ascii="Arial" w:hAnsi="Arial" w:cs="Arial"/>
          <w:sz w:val="22"/>
          <w:szCs w:val="22"/>
        </w:rPr>
        <w:t xml:space="preserve"> may experience decoding failures due to unexpected data, affecting other information in the same transmission.</w:t>
      </w:r>
    </w:p>
    <w:p w14:paraId="08545EAE" w14:textId="09D225C2" w:rsidR="00BE602E" w:rsidRPr="00651340" w:rsidRDefault="0014033B" w:rsidP="00D244CD">
      <w:pPr>
        <w:pStyle w:val="NormalWeb"/>
        <w:jc w:val="both"/>
        <w:rPr>
          <w:rFonts w:ascii="Arial" w:hAnsi="Arial" w:cs="Arial"/>
          <w:b/>
          <w:bCs/>
          <w:sz w:val="22"/>
          <w:szCs w:val="22"/>
        </w:rPr>
      </w:pPr>
      <w:r w:rsidRPr="00651340">
        <w:rPr>
          <w:rFonts w:ascii="Arial" w:hAnsi="Arial" w:cs="Arial"/>
          <w:b/>
          <w:bCs/>
          <w:sz w:val="22"/>
          <w:szCs w:val="22"/>
        </w:rPr>
        <w:t xml:space="preserve">Proposal </w:t>
      </w:r>
      <w:r w:rsidR="00C40B78" w:rsidRPr="00651340">
        <w:rPr>
          <w:rFonts w:ascii="Arial" w:hAnsi="Arial" w:cs="Arial"/>
          <w:b/>
          <w:bCs/>
          <w:sz w:val="22"/>
          <w:szCs w:val="22"/>
        </w:rPr>
        <w:t>7</w:t>
      </w:r>
      <w:r w:rsidR="00774381" w:rsidRPr="00651340">
        <w:rPr>
          <w:rFonts w:ascii="Arial" w:hAnsi="Arial" w:cs="Arial"/>
          <w:b/>
          <w:bCs/>
          <w:sz w:val="22"/>
          <w:szCs w:val="22"/>
        </w:rPr>
        <w:t xml:space="preserve"> (RRC 45)</w:t>
      </w:r>
      <w:r w:rsidRPr="00651340">
        <w:rPr>
          <w:rFonts w:ascii="Arial" w:hAnsi="Arial" w:cs="Arial"/>
          <w:b/>
          <w:bCs/>
          <w:sz w:val="22"/>
          <w:szCs w:val="22"/>
        </w:rPr>
        <w:t>:</w:t>
      </w:r>
      <w:r w:rsidR="00BE602E" w:rsidRPr="00651340">
        <w:rPr>
          <w:rFonts w:ascii="Arial" w:hAnsi="Arial" w:cs="Arial"/>
          <w:b/>
          <w:bCs/>
          <w:sz w:val="22"/>
          <w:szCs w:val="22"/>
        </w:rPr>
        <w:t xml:space="preserve"> </w:t>
      </w:r>
      <w:r w:rsidR="009B766A">
        <w:rPr>
          <w:rFonts w:ascii="Arial" w:hAnsi="Arial" w:cs="Arial"/>
          <w:b/>
          <w:bCs/>
          <w:sz w:val="22"/>
          <w:szCs w:val="22"/>
        </w:rPr>
        <w:t>T</w:t>
      </w:r>
      <w:r w:rsidR="00BE602E" w:rsidRPr="00D244CD">
        <w:rPr>
          <w:rFonts w:ascii="Arial" w:hAnsi="Arial" w:cs="Arial"/>
          <w:b/>
          <w:bCs/>
          <w:sz w:val="22"/>
          <w:szCs w:val="22"/>
        </w:rPr>
        <w:t>he UE activates applicable periodic inference configurations when sending the RRCReconfigurationComplete message to lower layers, rather than at message preparation</w:t>
      </w:r>
      <w:r w:rsidR="00BE602E" w:rsidRPr="00651340">
        <w:rPr>
          <w:rFonts w:ascii="Arial" w:hAnsi="Arial" w:cs="Arial"/>
          <w:b/>
          <w:bCs/>
          <w:sz w:val="22"/>
          <w:szCs w:val="22"/>
        </w:rPr>
        <w:t>.</w:t>
      </w:r>
    </w:p>
    <w:p w14:paraId="31E37B64" w14:textId="31077624" w:rsidR="00542D8B" w:rsidRPr="00651340" w:rsidRDefault="00542D8B" w:rsidP="00D244CD">
      <w:pPr>
        <w:pStyle w:val="NormalWeb"/>
        <w:jc w:val="both"/>
        <w:rPr>
          <w:rFonts w:ascii="Arial" w:hAnsi="Arial" w:cs="Arial"/>
          <w:sz w:val="22"/>
          <w:szCs w:val="22"/>
        </w:rPr>
      </w:pPr>
      <w:r w:rsidRPr="00651340">
        <w:rPr>
          <w:rFonts w:ascii="Arial" w:hAnsi="Arial" w:cs="Arial"/>
          <w:sz w:val="22"/>
          <w:szCs w:val="22"/>
        </w:rPr>
        <w:t>This provides a precise activation point at message transmission</w:t>
      </w:r>
      <w:r w:rsidR="00BA29F9" w:rsidRPr="00651340">
        <w:rPr>
          <w:rFonts w:ascii="Arial" w:hAnsi="Arial" w:cs="Arial"/>
          <w:sz w:val="22"/>
          <w:szCs w:val="22"/>
        </w:rPr>
        <w:t xml:space="preserve"> while</w:t>
      </w:r>
      <w:r w:rsidRPr="00651340">
        <w:rPr>
          <w:rFonts w:ascii="Arial" w:hAnsi="Arial" w:cs="Arial"/>
          <w:sz w:val="22"/>
          <w:szCs w:val="22"/>
        </w:rPr>
        <w:t xml:space="preserve"> ensur</w:t>
      </w:r>
      <w:r w:rsidR="00BA29F9" w:rsidRPr="00651340">
        <w:rPr>
          <w:rFonts w:ascii="Arial" w:hAnsi="Arial" w:cs="Arial"/>
          <w:sz w:val="22"/>
          <w:szCs w:val="22"/>
        </w:rPr>
        <w:t>ing</w:t>
      </w:r>
      <w:r w:rsidRPr="00651340">
        <w:rPr>
          <w:rFonts w:ascii="Arial" w:hAnsi="Arial" w:cs="Arial"/>
          <w:sz w:val="22"/>
          <w:szCs w:val="22"/>
        </w:rPr>
        <w:t xml:space="preserve"> predictable UE behaviour and aligns activation with confirmed applicability to the network.</w:t>
      </w:r>
    </w:p>
    <w:p w14:paraId="2BE3D7C5" w14:textId="3BA4240F" w:rsidR="00701141" w:rsidRPr="00D244CD" w:rsidRDefault="00701141" w:rsidP="00D244CD">
      <w:pPr>
        <w:pStyle w:val="NormalWeb"/>
        <w:jc w:val="both"/>
        <w:rPr>
          <w:rFonts w:ascii="Arial" w:hAnsi="Arial" w:cs="Arial"/>
          <w:b/>
          <w:bCs/>
          <w:sz w:val="22"/>
          <w:szCs w:val="22"/>
        </w:rPr>
      </w:pPr>
      <w:r w:rsidRPr="00651340">
        <w:rPr>
          <w:rFonts w:ascii="Arial" w:hAnsi="Arial" w:cs="Arial"/>
          <w:b/>
          <w:bCs/>
          <w:sz w:val="22"/>
          <w:szCs w:val="22"/>
        </w:rPr>
        <w:t>Proposal</w:t>
      </w:r>
      <w:r w:rsidR="00BA29F9" w:rsidRPr="00651340">
        <w:rPr>
          <w:rFonts w:ascii="Arial" w:hAnsi="Arial" w:cs="Arial"/>
          <w:b/>
          <w:bCs/>
          <w:sz w:val="22"/>
          <w:szCs w:val="22"/>
        </w:rPr>
        <w:t xml:space="preserve"> </w:t>
      </w:r>
      <w:r w:rsidR="00C40B78" w:rsidRPr="00651340">
        <w:rPr>
          <w:rFonts w:ascii="Arial" w:hAnsi="Arial" w:cs="Arial"/>
          <w:b/>
          <w:bCs/>
          <w:sz w:val="22"/>
          <w:szCs w:val="22"/>
        </w:rPr>
        <w:t>8</w:t>
      </w:r>
      <w:r w:rsidR="00774381" w:rsidRPr="00651340">
        <w:rPr>
          <w:rFonts w:ascii="Arial" w:hAnsi="Arial" w:cs="Arial"/>
          <w:b/>
          <w:bCs/>
          <w:sz w:val="22"/>
          <w:szCs w:val="22"/>
        </w:rPr>
        <w:t xml:space="preserve"> (RRC 45)</w:t>
      </w:r>
      <w:r w:rsidRPr="00651340">
        <w:rPr>
          <w:rFonts w:ascii="Arial" w:hAnsi="Arial" w:cs="Arial"/>
          <w:b/>
          <w:bCs/>
          <w:sz w:val="22"/>
          <w:szCs w:val="22"/>
        </w:rPr>
        <w:t>:</w:t>
      </w:r>
      <w:r w:rsidR="00BA29F9" w:rsidRPr="00D244CD">
        <w:rPr>
          <w:rFonts w:ascii="Arial" w:hAnsi="Arial" w:cs="Arial"/>
          <w:b/>
          <w:bCs/>
          <w:sz w:val="22"/>
          <w:szCs w:val="22"/>
        </w:rPr>
        <w:t xml:space="preserve"> </w:t>
      </w:r>
      <w:r w:rsidRPr="00D244CD">
        <w:rPr>
          <w:rFonts w:ascii="Arial" w:hAnsi="Arial" w:cs="Arial"/>
          <w:b/>
          <w:bCs/>
          <w:sz w:val="22"/>
          <w:szCs w:val="22"/>
        </w:rPr>
        <w:t>The UE shall explicitly indicate to lower layers to activate periodic inference configurations only if reported as applicable in RRCReconfigurationComplete.</w:t>
      </w:r>
    </w:p>
    <w:p w14:paraId="45915A73" w14:textId="6E0EB9D8" w:rsidR="00701141" w:rsidRPr="00651340" w:rsidRDefault="00701141" w:rsidP="00D244CD">
      <w:pPr>
        <w:pStyle w:val="NormalWeb"/>
        <w:jc w:val="both"/>
        <w:rPr>
          <w:rFonts w:ascii="Arial" w:hAnsi="Arial" w:cs="Arial"/>
          <w:sz w:val="22"/>
          <w:szCs w:val="22"/>
        </w:rPr>
      </w:pPr>
      <w:r w:rsidRPr="00651340">
        <w:rPr>
          <w:rFonts w:ascii="Arial" w:hAnsi="Arial" w:cs="Arial"/>
          <w:sz w:val="22"/>
          <w:szCs w:val="22"/>
        </w:rPr>
        <w:t>Alternatively, the UE may submit periodic inference configurations to lower layers only when applicable, where submission implies activation and omission implies no activation.</w:t>
      </w:r>
      <w:r w:rsidRPr="00651340">
        <w:rPr>
          <w:rFonts w:ascii="Arial" w:hAnsi="Arial" w:cs="Arial"/>
          <w:sz w:val="22"/>
          <w:szCs w:val="22"/>
        </w:rPr>
        <w:br/>
        <w:t>This</w:t>
      </w:r>
      <w:r w:rsidR="00A41D65" w:rsidRPr="00651340">
        <w:rPr>
          <w:rFonts w:ascii="Arial" w:hAnsi="Arial" w:cs="Arial"/>
          <w:sz w:val="22"/>
          <w:szCs w:val="22"/>
        </w:rPr>
        <w:t xml:space="preserve"> UE behaviour may</w:t>
      </w:r>
      <w:r w:rsidRPr="00651340">
        <w:rPr>
          <w:rFonts w:ascii="Arial" w:hAnsi="Arial" w:cs="Arial"/>
          <w:sz w:val="22"/>
          <w:szCs w:val="22"/>
        </w:rPr>
        <w:t xml:space="preserve"> prevent activating non-applicable configurations, reducing unnecessary processing and potential confusion at lower layers.</w:t>
      </w:r>
    </w:p>
    <w:p w14:paraId="5DBFDABB" w14:textId="77777777" w:rsidR="00C92834" w:rsidRDefault="00701141" w:rsidP="00D244CD">
      <w:pPr>
        <w:pStyle w:val="NormalWeb"/>
        <w:jc w:val="both"/>
        <w:rPr>
          <w:rFonts w:ascii="Arial" w:hAnsi="Arial" w:cs="Arial"/>
          <w:b/>
          <w:bCs/>
          <w:sz w:val="22"/>
          <w:szCs w:val="22"/>
        </w:rPr>
      </w:pPr>
      <w:r w:rsidRPr="00651340">
        <w:rPr>
          <w:rFonts w:ascii="Arial" w:hAnsi="Arial" w:cs="Arial"/>
          <w:b/>
          <w:bCs/>
          <w:sz w:val="22"/>
          <w:szCs w:val="22"/>
        </w:rPr>
        <w:t>Proposal</w:t>
      </w:r>
      <w:r w:rsidR="00520FD1" w:rsidRPr="00651340">
        <w:rPr>
          <w:rFonts w:ascii="Arial" w:hAnsi="Arial" w:cs="Arial"/>
          <w:b/>
          <w:bCs/>
          <w:sz w:val="22"/>
          <w:szCs w:val="22"/>
        </w:rPr>
        <w:t xml:space="preserve"> </w:t>
      </w:r>
      <w:r w:rsidR="00C40B78" w:rsidRPr="00651340">
        <w:rPr>
          <w:rFonts w:ascii="Arial" w:hAnsi="Arial" w:cs="Arial"/>
          <w:b/>
          <w:bCs/>
          <w:sz w:val="22"/>
          <w:szCs w:val="22"/>
        </w:rPr>
        <w:t>9</w:t>
      </w:r>
      <w:r w:rsidR="00774381" w:rsidRPr="00651340">
        <w:rPr>
          <w:rFonts w:ascii="Arial" w:hAnsi="Arial" w:cs="Arial"/>
          <w:b/>
          <w:bCs/>
          <w:sz w:val="22"/>
          <w:szCs w:val="22"/>
        </w:rPr>
        <w:t xml:space="preserve"> (RRC 45)</w:t>
      </w:r>
      <w:r w:rsidRPr="00651340">
        <w:rPr>
          <w:rFonts w:ascii="Arial" w:hAnsi="Arial" w:cs="Arial"/>
          <w:b/>
          <w:bCs/>
          <w:sz w:val="22"/>
          <w:szCs w:val="22"/>
        </w:rPr>
        <w:t>:</w:t>
      </w:r>
      <w:r w:rsidR="00520FD1" w:rsidRPr="00D244CD">
        <w:rPr>
          <w:rFonts w:ascii="Arial" w:hAnsi="Arial" w:cs="Arial"/>
          <w:b/>
          <w:bCs/>
          <w:sz w:val="22"/>
          <w:szCs w:val="22"/>
        </w:rPr>
        <w:t xml:space="preserve"> </w:t>
      </w:r>
      <w:r w:rsidRPr="00D244CD">
        <w:rPr>
          <w:rFonts w:ascii="Arial" w:hAnsi="Arial" w:cs="Arial"/>
          <w:b/>
          <w:bCs/>
          <w:sz w:val="22"/>
          <w:szCs w:val="22"/>
        </w:rPr>
        <w:t xml:space="preserve">The UE shall activate applicable periodic inference configurations </w:t>
      </w:r>
      <w:r w:rsidRPr="00651340">
        <w:rPr>
          <w:rFonts w:ascii="Arial" w:hAnsi="Arial" w:cs="Arial"/>
          <w:b/>
          <w:bCs/>
          <w:sz w:val="22"/>
          <w:szCs w:val="22"/>
        </w:rPr>
        <w:t>only after</w:t>
      </w:r>
      <w:r w:rsidRPr="00D244CD">
        <w:rPr>
          <w:rFonts w:ascii="Arial" w:hAnsi="Arial" w:cs="Arial"/>
          <w:b/>
          <w:bCs/>
          <w:sz w:val="22"/>
          <w:szCs w:val="22"/>
        </w:rPr>
        <w:t xml:space="preserve"> reporting applicability in </w:t>
      </w:r>
      <w:r w:rsidRPr="00651340">
        <w:rPr>
          <w:rFonts w:ascii="Arial" w:hAnsi="Arial" w:cs="Arial"/>
          <w:b/>
          <w:bCs/>
          <w:sz w:val="22"/>
          <w:szCs w:val="22"/>
        </w:rPr>
        <w:t>RRCReconfigurationComplete</w:t>
      </w:r>
      <w:r w:rsidRPr="00D244CD">
        <w:rPr>
          <w:rFonts w:ascii="Arial" w:hAnsi="Arial" w:cs="Arial"/>
          <w:b/>
          <w:bCs/>
          <w:sz w:val="22"/>
          <w:szCs w:val="22"/>
        </w:rPr>
        <w:t>.</w:t>
      </w:r>
    </w:p>
    <w:p w14:paraId="29BC2AA3" w14:textId="27CC254E" w:rsidR="00701141" w:rsidRPr="00C92834" w:rsidRDefault="00701141" w:rsidP="00D244CD">
      <w:pPr>
        <w:pStyle w:val="NormalWeb"/>
        <w:jc w:val="both"/>
        <w:rPr>
          <w:rFonts w:ascii="Arial" w:hAnsi="Arial" w:cs="Arial"/>
          <w:b/>
          <w:bCs/>
          <w:sz w:val="22"/>
          <w:szCs w:val="22"/>
        </w:rPr>
      </w:pPr>
      <w:r w:rsidRPr="00AF4DE9">
        <w:rPr>
          <w:rFonts w:ascii="Arial" w:hAnsi="Arial" w:cs="Arial"/>
          <w:sz w:val="22"/>
          <w:szCs w:val="22"/>
        </w:rPr>
        <w:br/>
      </w:r>
      <w:r w:rsidR="00520FD1" w:rsidRPr="00AF4DE9">
        <w:rPr>
          <w:rFonts w:ascii="Arial" w:hAnsi="Arial" w:cs="Arial"/>
          <w:sz w:val="22"/>
          <w:szCs w:val="22"/>
        </w:rPr>
        <w:t>This is because a</w:t>
      </w:r>
      <w:r w:rsidRPr="00AF4DE9">
        <w:rPr>
          <w:rFonts w:ascii="Arial" w:hAnsi="Arial" w:cs="Arial"/>
          <w:sz w:val="22"/>
          <w:szCs w:val="22"/>
        </w:rPr>
        <w:t xml:space="preserve">ctivating configurations only after reporting applicability avoids ambiguity for the </w:t>
      </w:r>
      <w:proofErr w:type="spellStart"/>
      <w:r w:rsidRPr="00AF4DE9">
        <w:rPr>
          <w:rFonts w:ascii="Arial" w:hAnsi="Arial" w:cs="Arial"/>
          <w:sz w:val="22"/>
          <w:szCs w:val="22"/>
        </w:rPr>
        <w:t>gNB</w:t>
      </w:r>
      <w:proofErr w:type="spellEnd"/>
      <w:r w:rsidRPr="00AF4DE9">
        <w:rPr>
          <w:rFonts w:ascii="Arial" w:hAnsi="Arial" w:cs="Arial"/>
          <w:sz w:val="22"/>
          <w:szCs w:val="22"/>
        </w:rPr>
        <w:t>, which depends on applicability reports to correctly process uplink inference predictions.</w:t>
      </w:r>
    </w:p>
    <w:p w14:paraId="4F91B22A" w14:textId="0206EF80" w:rsidR="00701141" w:rsidRPr="00D244CD" w:rsidRDefault="00701141" w:rsidP="00D244CD">
      <w:pPr>
        <w:pStyle w:val="NormalWeb"/>
        <w:jc w:val="both"/>
        <w:rPr>
          <w:rFonts w:ascii="Arial" w:hAnsi="Arial" w:cs="Arial"/>
          <w:b/>
          <w:bCs/>
          <w:sz w:val="22"/>
          <w:szCs w:val="22"/>
        </w:rPr>
      </w:pPr>
      <w:r w:rsidRPr="00651340">
        <w:rPr>
          <w:rFonts w:ascii="Arial" w:hAnsi="Arial" w:cs="Arial"/>
          <w:b/>
          <w:bCs/>
          <w:sz w:val="22"/>
          <w:szCs w:val="22"/>
        </w:rPr>
        <w:lastRenderedPageBreak/>
        <w:t>Proposal</w:t>
      </w:r>
      <w:r w:rsidR="00421CE8" w:rsidRPr="00651340">
        <w:rPr>
          <w:rFonts w:ascii="Arial" w:hAnsi="Arial" w:cs="Arial"/>
          <w:b/>
          <w:bCs/>
          <w:sz w:val="22"/>
          <w:szCs w:val="22"/>
        </w:rPr>
        <w:t xml:space="preserve"> </w:t>
      </w:r>
      <w:r w:rsidR="00C40B78" w:rsidRPr="00651340">
        <w:rPr>
          <w:rFonts w:ascii="Arial" w:hAnsi="Arial" w:cs="Arial"/>
          <w:b/>
          <w:bCs/>
          <w:sz w:val="22"/>
          <w:szCs w:val="22"/>
        </w:rPr>
        <w:t>10</w:t>
      </w:r>
      <w:r w:rsidR="00774381" w:rsidRPr="00651340">
        <w:rPr>
          <w:rFonts w:ascii="Arial" w:hAnsi="Arial" w:cs="Arial"/>
          <w:b/>
          <w:bCs/>
          <w:sz w:val="22"/>
          <w:szCs w:val="22"/>
        </w:rPr>
        <w:t xml:space="preserve"> (RRC 45)</w:t>
      </w:r>
      <w:r w:rsidRPr="00651340">
        <w:rPr>
          <w:rFonts w:ascii="Arial" w:hAnsi="Arial" w:cs="Arial"/>
          <w:b/>
          <w:bCs/>
          <w:sz w:val="22"/>
          <w:szCs w:val="22"/>
        </w:rPr>
        <w:t>:</w:t>
      </w:r>
      <w:r w:rsidR="00421CE8" w:rsidRPr="00D244CD">
        <w:rPr>
          <w:rFonts w:ascii="Arial" w:hAnsi="Arial" w:cs="Arial"/>
          <w:b/>
          <w:bCs/>
          <w:sz w:val="22"/>
          <w:szCs w:val="22"/>
        </w:rPr>
        <w:t xml:space="preserve"> RAN 2 to discuss and agree </w:t>
      </w:r>
      <w:r w:rsidRPr="00D244CD">
        <w:rPr>
          <w:rFonts w:ascii="Arial" w:hAnsi="Arial" w:cs="Arial"/>
          <w:b/>
          <w:bCs/>
          <w:sz w:val="22"/>
          <w:szCs w:val="22"/>
        </w:rPr>
        <w:t>that the UE shall not multiplex UCI containing inference predictions on PUCCH or PUSCH before activating the periodic inference configuration post-RRCReconfigurationComplete.</w:t>
      </w:r>
    </w:p>
    <w:p w14:paraId="0A4D3EA6" w14:textId="77777777" w:rsidR="00A72CFE" w:rsidRDefault="00701141" w:rsidP="00D244CD">
      <w:pPr>
        <w:pStyle w:val="NormalWeb"/>
        <w:jc w:val="both"/>
        <w:rPr>
          <w:rFonts w:ascii="Arial" w:hAnsi="Arial" w:cs="Arial"/>
          <w:sz w:val="22"/>
          <w:szCs w:val="22"/>
        </w:rPr>
      </w:pPr>
      <w:r w:rsidRPr="00AF4DE9">
        <w:rPr>
          <w:rFonts w:ascii="Arial" w:hAnsi="Arial" w:cs="Arial"/>
          <w:sz w:val="22"/>
          <w:szCs w:val="22"/>
        </w:rPr>
        <w:t>Alternatively, the UE may always send an L1 report in UCI for periodic CSI-ReportConfig even if not yet active/applicable.</w:t>
      </w:r>
    </w:p>
    <w:p w14:paraId="110DB952" w14:textId="134E302E" w:rsidR="00774381" w:rsidRPr="00AF4DE9" w:rsidRDefault="00A72CFE" w:rsidP="00D244CD">
      <w:pPr>
        <w:pStyle w:val="NormalWeb"/>
        <w:jc w:val="both"/>
        <w:rPr>
          <w:rFonts w:ascii="Arial" w:hAnsi="Arial" w:cs="Arial"/>
          <w:sz w:val="22"/>
          <w:szCs w:val="22"/>
        </w:rPr>
      </w:pPr>
      <w:r>
        <w:rPr>
          <w:rFonts w:ascii="Arial" w:hAnsi="Arial" w:cs="Arial"/>
          <w:sz w:val="22"/>
          <w:szCs w:val="22"/>
        </w:rPr>
        <w:t xml:space="preserve">It is worth noting that </w:t>
      </w:r>
      <w:r w:rsidRPr="00AF4DE9">
        <w:rPr>
          <w:rFonts w:ascii="Arial" w:hAnsi="Arial" w:cs="Arial"/>
          <w:sz w:val="22"/>
          <w:szCs w:val="22"/>
        </w:rPr>
        <w:t>RAN1 input may be needed</w:t>
      </w:r>
      <w:r w:rsidRPr="00A72CFE">
        <w:rPr>
          <w:rFonts w:ascii="Arial" w:hAnsi="Arial" w:cs="Arial"/>
          <w:sz w:val="22"/>
          <w:szCs w:val="22"/>
        </w:rPr>
        <w:t xml:space="preserve"> to handle multiplexing constraints at the PHY/MAC level</w:t>
      </w:r>
    </w:p>
    <w:p w14:paraId="3BF5C705" w14:textId="3AAFD8D0" w:rsidR="006578DB" w:rsidRPr="00AF4DE9" w:rsidRDefault="00701141" w:rsidP="00D244CD">
      <w:pPr>
        <w:pStyle w:val="NormalWeb"/>
        <w:jc w:val="both"/>
        <w:rPr>
          <w:rFonts w:ascii="Arial" w:hAnsi="Arial" w:cs="Arial"/>
          <w:sz w:val="22"/>
          <w:szCs w:val="22"/>
        </w:rPr>
      </w:pPr>
      <w:r w:rsidRPr="00AF4DE9">
        <w:rPr>
          <w:rFonts w:ascii="Arial" w:hAnsi="Arial" w:cs="Arial"/>
          <w:sz w:val="22"/>
          <w:szCs w:val="22"/>
        </w:rPr>
        <w:t>This</w:t>
      </w:r>
      <w:r w:rsidR="00421CE8" w:rsidRPr="00AF4DE9">
        <w:rPr>
          <w:rFonts w:ascii="Arial" w:hAnsi="Arial" w:cs="Arial"/>
          <w:sz w:val="22"/>
          <w:szCs w:val="22"/>
        </w:rPr>
        <w:t xml:space="preserve"> will help in</w:t>
      </w:r>
      <w:r w:rsidRPr="00AF4DE9">
        <w:rPr>
          <w:rFonts w:ascii="Arial" w:hAnsi="Arial" w:cs="Arial"/>
          <w:sz w:val="22"/>
          <w:szCs w:val="22"/>
        </w:rPr>
        <w:t xml:space="preserve"> avoid</w:t>
      </w:r>
      <w:r w:rsidR="00421CE8" w:rsidRPr="00AF4DE9">
        <w:rPr>
          <w:rFonts w:ascii="Arial" w:hAnsi="Arial" w:cs="Arial"/>
          <w:sz w:val="22"/>
          <w:szCs w:val="22"/>
        </w:rPr>
        <w:t>ing</w:t>
      </w:r>
      <w:r w:rsidRPr="00AF4DE9">
        <w:rPr>
          <w:rFonts w:ascii="Arial" w:hAnsi="Arial" w:cs="Arial"/>
          <w:sz w:val="22"/>
          <w:szCs w:val="22"/>
        </w:rPr>
        <w:t xml:space="preserve"> decoding failures and ensures consistent handling of uplink control information at the </w:t>
      </w:r>
      <w:proofErr w:type="spellStart"/>
      <w:r w:rsidRPr="00AF4DE9">
        <w:rPr>
          <w:rFonts w:ascii="Arial" w:hAnsi="Arial" w:cs="Arial"/>
          <w:sz w:val="22"/>
          <w:szCs w:val="22"/>
        </w:rPr>
        <w:t>gNB</w:t>
      </w:r>
      <w:proofErr w:type="spellEnd"/>
      <w:r w:rsidRPr="00AF4DE9">
        <w:rPr>
          <w:rFonts w:ascii="Arial" w:hAnsi="Arial" w:cs="Arial"/>
          <w:sz w:val="22"/>
          <w:szCs w:val="22"/>
        </w:rPr>
        <w:t>.</w:t>
      </w:r>
    </w:p>
    <w:p w14:paraId="531FCA47" w14:textId="77C1EF70" w:rsidR="00B72DBC" w:rsidRPr="00AF4DE9" w:rsidRDefault="006578DB" w:rsidP="00AF4DE9">
      <w:pPr>
        <w:pStyle w:val="Heading1"/>
        <w:rPr>
          <w:b/>
          <w:bCs/>
          <w:sz w:val="24"/>
          <w:szCs w:val="24"/>
        </w:rPr>
      </w:pPr>
      <w:r w:rsidRPr="00AF4DE9">
        <w:rPr>
          <w:b/>
          <w:bCs/>
          <w:sz w:val="24"/>
          <w:szCs w:val="24"/>
        </w:rPr>
        <w:t>Open issue RRC-46: Whether the associated ID is cell specific or multi-cell specific</w:t>
      </w:r>
    </w:p>
    <w:p w14:paraId="4F122492" w14:textId="42D689B9" w:rsidR="002A488A" w:rsidRPr="00AF4DE9" w:rsidRDefault="00864870" w:rsidP="002A488A">
      <w:pPr>
        <w:tabs>
          <w:tab w:val="left" w:pos="992"/>
        </w:tabs>
        <w:rPr>
          <w:rFonts w:ascii="Arial" w:hAnsi="Arial" w:cs="Arial"/>
          <w:lang w:eastAsia="sv-SE"/>
        </w:rPr>
      </w:pPr>
      <w:r w:rsidRPr="00AF4DE9">
        <w:rPr>
          <w:rFonts w:ascii="Arial" w:hAnsi="Arial" w:cs="Arial"/>
          <w:lang w:eastAsia="sv-SE"/>
        </w:rPr>
        <w:t>At RAN1#118 [</w:t>
      </w:r>
      <w:r w:rsidR="00AA04F3">
        <w:rPr>
          <w:rFonts w:ascii="Arial" w:hAnsi="Arial" w:cs="Arial"/>
          <w:lang w:eastAsia="sv-SE"/>
        </w:rPr>
        <w:t>4</w:t>
      </w:r>
      <w:r w:rsidRPr="00AF4DE9">
        <w:rPr>
          <w:rFonts w:ascii="Arial" w:hAnsi="Arial" w:cs="Arial"/>
          <w:lang w:eastAsia="sv-SE"/>
        </w:rPr>
        <w:t>], it was agreed as a working assumption that:</w:t>
      </w:r>
    </w:p>
    <w:tbl>
      <w:tblPr>
        <w:tblStyle w:val="TableGrid"/>
        <w:tblW w:w="0" w:type="auto"/>
        <w:tblLook w:val="04A0" w:firstRow="1" w:lastRow="0" w:firstColumn="1" w:lastColumn="0" w:noHBand="0" w:noVBand="1"/>
      </w:tblPr>
      <w:tblGrid>
        <w:gridCol w:w="9629"/>
      </w:tblGrid>
      <w:tr w:rsidR="002A488A" w14:paraId="740154B6" w14:textId="77777777" w:rsidTr="005D1A91">
        <w:tc>
          <w:tcPr>
            <w:tcW w:w="9629" w:type="dxa"/>
          </w:tcPr>
          <w:p w14:paraId="0611D301" w14:textId="77777777" w:rsidR="002A488A" w:rsidRPr="006B707D" w:rsidRDefault="002A488A" w:rsidP="005D1A91">
            <w:pPr>
              <w:rPr>
                <w:rFonts w:ascii="Arial" w:eastAsia="Batang" w:hAnsi="Arial" w:cs="Arial"/>
                <w:b/>
                <w:bCs/>
                <w:iCs/>
                <w:szCs w:val="24"/>
                <w:highlight w:val="green"/>
                <w:lang w:eastAsia="x-none"/>
              </w:rPr>
            </w:pPr>
            <w:r w:rsidRPr="006B707D">
              <w:rPr>
                <w:rFonts w:ascii="Arial" w:hAnsi="Arial" w:cs="Arial"/>
                <w:bCs/>
              </w:rPr>
              <w:t xml:space="preserve"> </w:t>
            </w:r>
            <w:r w:rsidRPr="006B707D">
              <w:rPr>
                <w:rFonts w:ascii="Arial" w:eastAsia="Batang" w:hAnsi="Arial" w:cs="Arial"/>
                <w:b/>
                <w:bCs/>
                <w:iCs/>
                <w:szCs w:val="24"/>
                <w:highlight w:val="green"/>
                <w:lang w:eastAsia="x-none"/>
              </w:rPr>
              <w:t>Agreement</w:t>
            </w:r>
          </w:p>
          <w:p w14:paraId="74D8784B" w14:textId="77777777" w:rsidR="002A488A" w:rsidRPr="006B707D" w:rsidRDefault="002A488A" w:rsidP="005D1A91">
            <w:pPr>
              <w:overflowPunct/>
              <w:autoSpaceDE/>
              <w:autoSpaceDN/>
              <w:adjustRightInd/>
              <w:spacing w:after="0"/>
              <w:jc w:val="left"/>
              <w:textAlignment w:val="auto"/>
              <w:rPr>
                <w:rFonts w:ascii="Arial" w:eastAsia="DengXian" w:hAnsi="Arial" w:cs="Arial"/>
                <w:b/>
                <w:bCs/>
                <w:iCs/>
                <w:szCs w:val="24"/>
              </w:rPr>
            </w:pPr>
            <w:r w:rsidRPr="006B707D">
              <w:rPr>
                <w:rFonts w:ascii="Arial" w:eastAsia="DengXian" w:hAnsi="Arial" w:cs="Arial"/>
                <w:b/>
                <w:bCs/>
                <w:iCs/>
                <w:szCs w:val="24"/>
              </w:rPr>
              <w:t>Confirm the following Working assumption.</w:t>
            </w:r>
          </w:p>
          <w:p w14:paraId="2F8BD886" w14:textId="77777777" w:rsidR="002A488A" w:rsidRPr="006B707D" w:rsidRDefault="002A488A" w:rsidP="005D1A91">
            <w:pPr>
              <w:overflowPunct/>
              <w:autoSpaceDE/>
              <w:autoSpaceDN/>
              <w:adjustRightInd/>
              <w:spacing w:after="0"/>
              <w:jc w:val="left"/>
              <w:textAlignment w:val="auto"/>
              <w:rPr>
                <w:rFonts w:ascii="Arial" w:eastAsia="DengXian" w:hAnsi="Arial" w:cs="Arial"/>
                <w:b/>
                <w:bCs/>
                <w:iCs/>
                <w:szCs w:val="24"/>
                <w:highlight w:val="darkYellow"/>
              </w:rPr>
            </w:pPr>
            <w:r w:rsidRPr="006B707D">
              <w:rPr>
                <w:rFonts w:ascii="Arial" w:eastAsia="DengXian" w:hAnsi="Arial" w:cs="Arial"/>
                <w:b/>
                <w:bCs/>
                <w:iCs/>
                <w:szCs w:val="24"/>
                <w:highlight w:val="darkYellow"/>
              </w:rPr>
              <w:t>Working Assumption</w:t>
            </w:r>
          </w:p>
          <w:p w14:paraId="22FE4926" w14:textId="77777777" w:rsidR="002A488A" w:rsidRPr="006B707D" w:rsidRDefault="002A488A" w:rsidP="005D1A91">
            <w:pPr>
              <w:overflowPunct/>
              <w:autoSpaceDE/>
              <w:autoSpaceDN/>
              <w:adjustRightInd/>
              <w:spacing w:after="0"/>
              <w:jc w:val="left"/>
              <w:textAlignment w:val="auto"/>
              <w:rPr>
                <w:rFonts w:ascii="Arial" w:eastAsia="Batang" w:hAnsi="Arial" w:cs="Arial"/>
                <w:b/>
                <w:bCs/>
                <w:iCs/>
                <w:szCs w:val="24"/>
                <w:lang w:eastAsia="x-none"/>
              </w:rPr>
            </w:pPr>
            <w:r w:rsidRPr="006B707D">
              <w:rPr>
                <w:rFonts w:ascii="Arial" w:eastAsia="Batang" w:hAnsi="Arial" w:cs="Arial"/>
                <w:b/>
                <w:bCs/>
                <w:iCs/>
                <w:szCs w:val="24"/>
                <w:lang w:eastAsia="x-none"/>
              </w:rPr>
              <w:t>Regarding the associated ID for Rel-19, the UE assum</w:t>
            </w:r>
            <w:r w:rsidRPr="006B707D">
              <w:rPr>
                <w:rFonts w:ascii="Arial" w:eastAsia="DengXian" w:hAnsi="Arial" w:cs="Arial"/>
                <w:b/>
                <w:bCs/>
                <w:iCs/>
                <w:szCs w:val="24"/>
              </w:rPr>
              <w:t xml:space="preserve">es that </w:t>
            </w:r>
            <w:r w:rsidRPr="006B707D">
              <w:rPr>
                <w:rFonts w:ascii="Arial" w:eastAsia="Batang" w:hAnsi="Arial" w:cs="Arial"/>
                <w:b/>
                <w:bCs/>
                <w:iCs/>
                <w:szCs w:val="24"/>
                <w:lang w:eastAsia="x-none"/>
              </w:rPr>
              <w:t>NW-side additional condition</w:t>
            </w:r>
            <w:r w:rsidRPr="006B707D">
              <w:rPr>
                <w:rFonts w:ascii="Arial" w:eastAsia="DengXian" w:hAnsi="Arial" w:cs="Arial"/>
                <w:b/>
                <w:bCs/>
                <w:iCs/>
                <w:szCs w:val="24"/>
              </w:rPr>
              <w:t>s</w:t>
            </w:r>
            <w:r w:rsidRPr="006B707D">
              <w:rPr>
                <w:rFonts w:ascii="Arial" w:eastAsia="Batang" w:hAnsi="Arial" w:cs="Arial"/>
                <w:b/>
                <w:bCs/>
                <w:iCs/>
                <w:szCs w:val="24"/>
                <w:lang w:eastAsia="x-none"/>
              </w:rPr>
              <w:t xml:space="preserve"> with the same associated ID </w:t>
            </w:r>
            <w:r w:rsidRPr="006B707D">
              <w:rPr>
                <w:rFonts w:ascii="Arial" w:eastAsia="DengXian" w:hAnsi="Arial" w:cs="Arial"/>
                <w:b/>
                <w:bCs/>
                <w:iCs/>
                <w:szCs w:val="24"/>
              </w:rPr>
              <w:t>are</w:t>
            </w:r>
            <w:r w:rsidRPr="006B707D">
              <w:rPr>
                <w:rFonts w:ascii="Arial" w:eastAsia="Batang" w:hAnsi="Arial" w:cs="Arial"/>
                <w:b/>
                <w:bCs/>
                <w:iCs/>
                <w:szCs w:val="24"/>
                <w:lang w:eastAsia="x-none"/>
              </w:rPr>
              <w:t xml:space="preserve"> </w:t>
            </w:r>
            <w:r w:rsidRPr="006B707D">
              <w:rPr>
                <w:rFonts w:ascii="Arial" w:eastAsia="DengXian" w:hAnsi="Arial" w:cs="Arial"/>
                <w:b/>
                <w:bCs/>
                <w:iCs/>
                <w:szCs w:val="24"/>
              </w:rPr>
              <w:t xml:space="preserve">consistent </w:t>
            </w:r>
            <w:r w:rsidRPr="006B707D">
              <w:rPr>
                <w:rFonts w:ascii="Arial" w:eastAsia="Batang" w:hAnsi="Arial" w:cs="Arial"/>
                <w:b/>
                <w:bCs/>
                <w:iCs/>
                <w:szCs w:val="24"/>
                <w:lang w:eastAsia="x-none"/>
              </w:rPr>
              <w:t xml:space="preserve">at least within a cell  </w:t>
            </w:r>
          </w:p>
          <w:p w14:paraId="104900B0" w14:textId="77777777" w:rsidR="002A488A" w:rsidRPr="006B707D" w:rsidRDefault="002A488A" w:rsidP="002A488A">
            <w:pPr>
              <w:numPr>
                <w:ilvl w:val="0"/>
                <w:numId w:val="51"/>
              </w:numPr>
              <w:overflowPunct/>
              <w:autoSpaceDE/>
              <w:autoSpaceDN/>
              <w:adjustRightInd/>
              <w:spacing w:after="0" w:line="300" w:lineRule="auto"/>
              <w:contextualSpacing/>
              <w:jc w:val="left"/>
              <w:textAlignment w:val="auto"/>
              <w:rPr>
                <w:rFonts w:ascii="Arial" w:eastAsia="Batang" w:hAnsi="Arial" w:cs="Arial"/>
                <w:b/>
                <w:bCs/>
                <w:iCs/>
                <w:szCs w:val="24"/>
                <w:lang w:eastAsia="x-none"/>
              </w:rPr>
            </w:pPr>
            <w:r w:rsidRPr="006B707D">
              <w:rPr>
                <w:rFonts w:ascii="Arial" w:eastAsia="Batang" w:hAnsi="Arial" w:cs="Arial"/>
                <w:b/>
                <w:bCs/>
                <w:iCs/>
                <w:szCs w:val="24"/>
                <w:lang w:eastAsia="x-none"/>
              </w:rPr>
              <w:t>FFS: whether/how UE assumption can be applicable for multiple cells (including the feasibility study)</w:t>
            </w:r>
          </w:p>
          <w:p w14:paraId="5BAC1729" w14:textId="77777777" w:rsidR="002A488A" w:rsidRPr="002E69FC" w:rsidRDefault="002A488A" w:rsidP="005D1A91">
            <w:pPr>
              <w:pStyle w:val="Agreement"/>
              <w:numPr>
                <w:ilvl w:val="0"/>
                <w:numId w:val="0"/>
              </w:numPr>
              <w:ind w:left="360"/>
              <w:rPr>
                <w:b w:val="0"/>
                <w:bCs/>
              </w:rPr>
            </w:pPr>
          </w:p>
        </w:tc>
      </w:tr>
    </w:tbl>
    <w:p w14:paraId="30C53607" w14:textId="76693870" w:rsidR="00B72DBC" w:rsidRPr="00142D08" w:rsidRDefault="007A1E62" w:rsidP="00D244CD">
      <w:pPr>
        <w:pStyle w:val="NormalWeb"/>
        <w:jc w:val="both"/>
        <w:rPr>
          <w:rFonts w:ascii="Arial" w:eastAsia="SimSun" w:hAnsi="Arial" w:cs="Arial"/>
          <w:sz w:val="22"/>
          <w:szCs w:val="22"/>
          <w:lang w:val="en-US"/>
        </w:rPr>
      </w:pPr>
      <w:r w:rsidRPr="00142D08">
        <w:rPr>
          <w:rFonts w:ascii="Arial" w:eastAsia="SimSun" w:hAnsi="Arial" w:cs="Arial"/>
          <w:sz w:val="22"/>
          <w:szCs w:val="22"/>
        </w:rPr>
        <w:t>It was noted (FFS) whether/how this UE assumption could be applicable across multiple cells, including feasibility study for multi-cell or PLMN-wide scope.</w:t>
      </w:r>
      <w:r w:rsidRPr="00142D08">
        <w:rPr>
          <w:rFonts w:ascii="Arial" w:eastAsia="SimSun" w:hAnsi="Arial" w:cs="Arial"/>
          <w:sz w:val="22"/>
          <w:szCs w:val="22"/>
        </w:rPr>
        <w:br/>
        <w:t xml:space="preserve">Some companies have expressed that cell-specific IDs are not sufficient for certain multi-cell operation scenarios, such as carrier aggregation, dual connectivity, and inter-cell mobility within the same </w:t>
      </w:r>
      <w:proofErr w:type="spellStart"/>
      <w:r w:rsidRPr="00142D08">
        <w:rPr>
          <w:rFonts w:ascii="Arial" w:eastAsia="SimSun" w:hAnsi="Arial" w:cs="Arial"/>
          <w:sz w:val="22"/>
          <w:szCs w:val="22"/>
        </w:rPr>
        <w:t>gNB</w:t>
      </w:r>
      <w:proofErr w:type="spellEnd"/>
      <w:r w:rsidRPr="00142D08">
        <w:rPr>
          <w:rFonts w:ascii="Arial" w:eastAsia="SimSun" w:hAnsi="Arial" w:cs="Arial"/>
          <w:sz w:val="22"/>
          <w:szCs w:val="22"/>
        </w:rPr>
        <w:t xml:space="preserve"> or CU/DU.</w:t>
      </w:r>
    </w:p>
    <w:p w14:paraId="5D72610B" w14:textId="7C4D3AE3" w:rsidR="00D355EE" w:rsidRPr="00AF4DE9" w:rsidRDefault="00D355EE" w:rsidP="00D244CD">
      <w:pPr>
        <w:pStyle w:val="NormalWeb"/>
        <w:jc w:val="both"/>
        <w:rPr>
          <w:rFonts w:ascii="Arial" w:hAnsi="Arial" w:cs="Arial"/>
          <w:sz w:val="22"/>
          <w:szCs w:val="22"/>
        </w:rPr>
      </w:pPr>
      <w:r w:rsidRPr="00AF4DE9">
        <w:rPr>
          <w:rFonts w:ascii="Arial" w:hAnsi="Arial" w:cs="Arial"/>
          <w:sz w:val="22"/>
          <w:szCs w:val="22"/>
        </w:rPr>
        <w:t>If the associated ID is cell-specific only</w:t>
      </w:r>
      <w:r w:rsidRPr="00AF4DE9">
        <w:rPr>
          <w:rFonts w:ascii="Arial" w:hAnsi="Arial" w:cs="Arial"/>
          <w:sz w:val="22"/>
          <w:szCs w:val="22"/>
          <w:lang w:val="en-US"/>
        </w:rPr>
        <w:t>, t</w:t>
      </w:r>
      <w:r w:rsidRPr="00AF4DE9">
        <w:rPr>
          <w:rFonts w:ascii="Arial" w:hAnsi="Arial" w:cs="Arial"/>
          <w:sz w:val="22"/>
          <w:szCs w:val="22"/>
        </w:rPr>
        <w:t>he UE may need to re-acquire and reconfigure conditions unnecessarily when moving between cells that share identical configurations.</w:t>
      </w:r>
    </w:p>
    <w:p w14:paraId="0801BC77" w14:textId="5A031EF2" w:rsidR="00D355EE" w:rsidRPr="00AF4DE9" w:rsidRDefault="00D355EE" w:rsidP="00D244CD">
      <w:pPr>
        <w:pStyle w:val="NormalWeb"/>
        <w:jc w:val="both"/>
        <w:rPr>
          <w:rFonts w:ascii="Arial" w:hAnsi="Arial" w:cs="Arial"/>
          <w:sz w:val="22"/>
          <w:szCs w:val="22"/>
        </w:rPr>
      </w:pPr>
      <w:r w:rsidRPr="00AF4DE9">
        <w:rPr>
          <w:rFonts w:ascii="Arial" w:hAnsi="Arial" w:cs="Arial"/>
          <w:sz w:val="22"/>
          <w:szCs w:val="22"/>
        </w:rPr>
        <w:t xml:space="preserve">This </w:t>
      </w:r>
      <w:r w:rsidR="007F492F" w:rsidRPr="00AF4DE9">
        <w:rPr>
          <w:rFonts w:ascii="Arial" w:hAnsi="Arial" w:cs="Arial"/>
          <w:sz w:val="22"/>
          <w:szCs w:val="22"/>
          <w:lang w:val="en-US"/>
        </w:rPr>
        <w:t>may</w:t>
      </w:r>
      <w:r w:rsidRPr="00AF4DE9">
        <w:rPr>
          <w:rFonts w:ascii="Arial" w:hAnsi="Arial" w:cs="Arial"/>
          <w:sz w:val="22"/>
          <w:szCs w:val="22"/>
        </w:rPr>
        <w:t xml:space="preserve"> increase signalling overhead and delay feature activation (e.g., AI/ML model reuse, measurement applicability).</w:t>
      </w:r>
    </w:p>
    <w:p w14:paraId="2D073504" w14:textId="2E11EB1C" w:rsidR="00B72DBC" w:rsidRPr="00AF4DE9" w:rsidRDefault="00D355EE" w:rsidP="00D244CD">
      <w:pPr>
        <w:pStyle w:val="NormalWeb"/>
        <w:jc w:val="both"/>
        <w:rPr>
          <w:rFonts w:ascii="Arial" w:hAnsi="Arial" w:cs="Arial"/>
          <w:sz w:val="22"/>
          <w:szCs w:val="22"/>
          <w:lang w:val="en-US"/>
        </w:rPr>
      </w:pPr>
      <w:r w:rsidRPr="00AF4DE9">
        <w:rPr>
          <w:rFonts w:ascii="Arial" w:hAnsi="Arial" w:cs="Arial"/>
          <w:sz w:val="22"/>
          <w:szCs w:val="22"/>
        </w:rPr>
        <w:t>If the associated ID meaning is extended across cells without standardisation</w:t>
      </w:r>
      <w:r w:rsidR="007F492F" w:rsidRPr="00AF4DE9">
        <w:rPr>
          <w:rFonts w:ascii="Arial" w:hAnsi="Arial" w:cs="Arial"/>
          <w:sz w:val="22"/>
          <w:szCs w:val="22"/>
          <w:lang w:val="en-US"/>
        </w:rPr>
        <w:t>, t</w:t>
      </w:r>
      <w:r w:rsidRPr="00AF4DE9">
        <w:rPr>
          <w:rFonts w:ascii="Arial" w:hAnsi="Arial" w:cs="Arial"/>
          <w:sz w:val="22"/>
          <w:szCs w:val="22"/>
        </w:rPr>
        <w:t xml:space="preserve">here is a risk of inconsistent interpretation if the same ID is assigned different </w:t>
      </w:r>
      <w:r w:rsidR="009C1C9F" w:rsidRPr="00AF4DE9">
        <w:rPr>
          <w:rFonts w:ascii="Arial" w:hAnsi="Arial" w:cs="Arial"/>
          <w:sz w:val="22"/>
          <w:szCs w:val="22"/>
          <w:lang w:val="en-US"/>
        </w:rPr>
        <w:t>parameters/config.</w:t>
      </w:r>
      <w:r w:rsidRPr="00AF4DE9">
        <w:rPr>
          <w:rFonts w:ascii="Arial" w:hAnsi="Arial" w:cs="Arial"/>
          <w:sz w:val="22"/>
          <w:szCs w:val="22"/>
        </w:rPr>
        <w:t xml:space="preserve"> in different cells.</w:t>
      </w:r>
      <w:r w:rsidR="00551C85" w:rsidRPr="00AF4DE9">
        <w:rPr>
          <w:rFonts w:ascii="Arial" w:hAnsi="Arial" w:cs="Arial"/>
          <w:sz w:val="22"/>
          <w:szCs w:val="22"/>
          <w:lang w:val="en-US"/>
        </w:rPr>
        <w:t xml:space="preserve"> Furthermore, </w:t>
      </w:r>
      <w:r w:rsidR="00551C85" w:rsidRPr="00AF4DE9">
        <w:rPr>
          <w:rFonts w:ascii="Arial" w:hAnsi="Arial" w:cs="Arial"/>
          <w:sz w:val="22"/>
          <w:szCs w:val="22"/>
        </w:rPr>
        <w:t xml:space="preserve">it adds complexity: the network must ensure </w:t>
      </w:r>
      <w:r w:rsidR="00551C85" w:rsidRPr="00AF4DE9">
        <w:rPr>
          <w:rFonts w:ascii="Arial" w:hAnsi="Arial" w:cs="Arial"/>
          <w:b/>
          <w:bCs/>
          <w:sz w:val="22"/>
          <w:szCs w:val="22"/>
        </w:rPr>
        <w:t>consistency of meaning</w:t>
      </w:r>
      <w:r w:rsidR="00551C85" w:rsidRPr="00AF4DE9">
        <w:rPr>
          <w:rFonts w:ascii="Arial" w:hAnsi="Arial" w:cs="Arial"/>
          <w:sz w:val="22"/>
          <w:szCs w:val="22"/>
        </w:rPr>
        <w:t xml:space="preserve"> across all cells sharing that ID.</w:t>
      </w:r>
    </w:p>
    <w:p w14:paraId="2CE2A14B" w14:textId="624BD88A" w:rsidR="00B72DBC" w:rsidRPr="00AF4DE9" w:rsidRDefault="00E57555" w:rsidP="00D244CD">
      <w:pPr>
        <w:pStyle w:val="NormalWeb"/>
        <w:jc w:val="both"/>
        <w:rPr>
          <w:rFonts w:ascii="Arial" w:eastAsia="SimSun" w:hAnsi="Arial" w:cs="Arial"/>
          <w:b/>
          <w:bCs/>
          <w:sz w:val="22"/>
          <w:szCs w:val="22"/>
          <w:lang w:val="en-US"/>
        </w:rPr>
      </w:pPr>
      <w:r w:rsidRPr="00AF4DE9">
        <w:rPr>
          <w:rFonts w:ascii="Arial" w:eastAsia="SimSun" w:hAnsi="Arial" w:cs="Arial"/>
          <w:b/>
          <w:bCs/>
          <w:sz w:val="22"/>
          <w:szCs w:val="22"/>
          <w:lang w:val="en-US"/>
        </w:rPr>
        <w:t xml:space="preserve">Proposal </w:t>
      </w:r>
      <w:r w:rsidR="00C40B78" w:rsidRPr="00142D08">
        <w:rPr>
          <w:rFonts w:ascii="Arial" w:eastAsia="SimSun" w:hAnsi="Arial" w:cs="Arial"/>
          <w:b/>
          <w:bCs/>
          <w:sz w:val="22"/>
          <w:szCs w:val="22"/>
          <w:lang w:val="en-US"/>
        </w:rPr>
        <w:t>11</w:t>
      </w:r>
      <w:r w:rsidRPr="00AF4DE9">
        <w:rPr>
          <w:rFonts w:ascii="Arial" w:eastAsia="SimSun" w:hAnsi="Arial" w:cs="Arial"/>
          <w:b/>
          <w:bCs/>
          <w:sz w:val="22"/>
          <w:szCs w:val="22"/>
          <w:lang w:val="en-US"/>
        </w:rPr>
        <w:t xml:space="preserve"> (RRC 46): </w:t>
      </w:r>
      <w:r w:rsidR="00047230" w:rsidRPr="00142D08">
        <w:rPr>
          <w:rFonts w:ascii="Arial" w:eastAsia="SimSun" w:hAnsi="Arial" w:cs="Arial"/>
          <w:b/>
          <w:bCs/>
          <w:sz w:val="22"/>
          <w:szCs w:val="22"/>
          <w:lang w:val="en-US"/>
        </w:rPr>
        <w:t xml:space="preserve">RAN 2 to agree that </w:t>
      </w:r>
      <w:r w:rsidR="00047230" w:rsidRPr="00142D08">
        <w:rPr>
          <w:rFonts w:ascii="Arial" w:eastAsia="SimSun" w:hAnsi="Arial" w:cs="Arial"/>
          <w:b/>
          <w:bCs/>
          <w:sz w:val="22"/>
          <w:szCs w:val="22"/>
        </w:rPr>
        <w:t>associated IDs shall be considered cell-specific (by default) unless explicitly indicated otherwise.</w:t>
      </w:r>
    </w:p>
    <w:p w14:paraId="0678CEA5" w14:textId="1A49149C" w:rsidR="00753239" w:rsidRPr="00AF4DE9" w:rsidRDefault="00047230" w:rsidP="00D244CD">
      <w:pPr>
        <w:pStyle w:val="NormalWeb"/>
        <w:jc w:val="both"/>
        <w:rPr>
          <w:rFonts w:ascii="Arial" w:eastAsia="SimSun" w:hAnsi="Arial" w:cs="Arial"/>
          <w:b/>
          <w:bCs/>
          <w:sz w:val="22"/>
          <w:szCs w:val="22"/>
          <w:lang w:val="en-US"/>
        </w:rPr>
      </w:pPr>
      <w:r w:rsidRPr="00AF4DE9">
        <w:rPr>
          <w:rFonts w:ascii="Arial" w:eastAsia="SimSun" w:hAnsi="Arial" w:cs="Arial"/>
          <w:b/>
          <w:bCs/>
          <w:sz w:val="22"/>
          <w:szCs w:val="22"/>
          <w:lang w:val="en-US"/>
        </w:rPr>
        <w:t>Proposal 1</w:t>
      </w:r>
      <w:r w:rsidR="00C40B78" w:rsidRPr="00142D08">
        <w:rPr>
          <w:rFonts w:ascii="Arial" w:eastAsia="SimSun" w:hAnsi="Arial" w:cs="Arial"/>
          <w:b/>
          <w:bCs/>
          <w:sz w:val="22"/>
          <w:szCs w:val="22"/>
          <w:lang w:val="en-US"/>
        </w:rPr>
        <w:t xml:space="preserve">2 </w:t>
      </w:r>
      <w:r w:rsidRPr="00AF4DE9">
        <w:rPr>
          <w:rFonts w:ascii="Arial" w:eastAsia="SimSun" w:hAnsi="Arial" w:cs="Arial"/>
          <w:b/>
          <w:bCs/>
          <w:sz w:val="22"/>
          <w:szCs w:val="22"/>
          <w:lang w:val="en-US"/>
        </w:rPr>
        <w:t xml:space="preserve">(RRC 46): </w:t>
      </w:r>
      <w:r w:rsidR="00C44FB0" w:rsidRPr="00AF4DE9">
        <w:rPr>
          <w:rFonts w:ascii="Arial" w:eastAsia="SimSun" w:hAnsi="Arial" w:cs="Arial"/>
          <w:b/>
          <w:bCs/>
          <w:sz w:val="22"/>
          <w:szCs w:val="22"/>
          <w:lang w:val="en-US"/>
        </w:rPr>
        <w:t xml:space="preserve">The </w:t>
      </w:r>
      <w:r w:rsidR="00C44FB0" w:rsidRPr="00AF4DE9">
        <w:rPr>
          <w:rFonts w:ascii="Arial" w:eastAsia="SimSun" w:hAnsi="Arial" w:cs="Arial"/>
          <w:b/>
          <w:bCs/>
          <w:sz w:val="22"/>
          <w:szCs w:val="22"/>
        </w:rPr>
        <w:t xml:space="preserve">network may signal the scope of an associated ID via RRC </w:t>
      </w:r>
      <w:r w:rsidR="009470AD" w:rsidRPr="00AF4DE9">
        <w:rPr>
          <w:rFonts w:ascii="Arial" w:eastAsia="SimSun" w:hAnsi="Arial" w:cs="Arial"/>
          <w:b/>
          <w:bCs/>
          <w:sz w:val="22"/>
          <w:szCs w:val="22"/>
        </w:rPr>
        <w:t>signalling</w:t>
      </w:r>
      <w:r w:rsidR="00C44FB0" w:rsidRPr="00AF4DE9">
        <w:rPr>
          <w:rFonts w:ascii="Arial" w:eastAsia="SimSun" w:hAnsi="Arial" w:cs="Arial"/>
          <w:b/>
          <w:bCs/>
          <w:sz w:val="22"/>
          <w:szCs w:val="22"/>
        </w:rPr>
        <w:t xml:space="preserve"> for example: </w:t>
      </w:r>
      <w:r w:rsidR="00753239" w:rsidRPr="00AF4DE9">
        <w:rPr>
          <w:rFonts w:ascii="Arial" w:eastAsia="SimSun" w:hAnsi="Arial" w:cs="Arial"/>
          <w:b/>
          <w:bCs/>
          <w:sz w:val="22"/>
          <w:szCs w:val="22"/>
          <w:lang w:val="en-US"/>
        </w:rPr>
        <w:t>if its Multi c</w:t>
      </w:r>
      <w:r w:rsidR="00753239" w:rsidRPr="00AF4DE9">
        <w:rPr>
          <w:rFonts w:ascii="Arial" w:eastAsia="SimSun" w:hAnsi="Arial" w:cs="Arial"/>
          <w:b/>
          <w:bCs/>
          <w:sz w:val="22"/>
          <w:szCs w:val="22"/>
        </w:rPr>
        <w:t>ell (applies across listed cells)</w:t>
      </w:r>
      <w:r w:rsidR="00753239" w:rsidRPr="00AF4DE9">
        <w:rPr>
          <w:rFonts w:ascii="Arial" w:eastAsia="SimSun" w:hAnsi="Arial" w:cs="Arial"/>
          <w:b/>
          <w:bCs/>
          <w:sz w:val="22"/>
          <w:szCs w:val="22"/>
          <w:lang w:val="en-US"/>
        </w:rPr>
        <w:t xml:space="preserve"> or PLMN wide</w:t>
      </w:r>
      <w:r w:rsidR="00753239" w:rsidRPr="00AF4DE9">
        <w:rPr>
          <w:rFonts w:ascii="Arial" w:hAnsi="Arial" w:cs="Arial"/>
          <w:b/>
          <w:bCs/>
          <w:sz w:val="22"/>
          <w:szCs w:val="22"/>
        </w:rPr>
        <w:t xml:space="preserve"> (applies across all cells in the PLMN)</w:t>
      </w:r>
      <w:r w:rsidR="00753239" w:rsidRPr="00AF4DE9">
        <w:rPr>
          <w:rFonts w:ascii="Arial" w:hAnsi="Arial" w:cs="Arial"/>
          <w:b/>
          <w:bCs/>
          <w:sz w:val="22"/>
          <w:szCs w:val="22"/>
          <w:lang w:val="en-US"/>
        </w:rPr>
        <w:t>.</w:t>
      </w:r>
    </w:p>
    <w:p w14:paraId="1AB1A911" w14:textId="07EB2F4B" w:rsidR="00B72DBC" w:rsidRPr="00AF4DE9" w:rsidRDefault="00404714" w:rsidP="009470AD">
      <w:pPr>
        <w:pStyle w:val="NormalWeb"/>
        <w:jc w:val="both"/>
        <w:rPr>
          <w:rFonts w:ascii="Arial" w:hAnsi="Arial" w:cs="Arial"/>
          <w:sz w:val="22"/>
          <w:szCs w:val="22"/>
          <w:lang w:val="en-US"/>
        </w:rPr>
      </w:pPr>
      <w:r w:rsidRPr="00AF4DE9">
        <w:rPr>
          <w:rFonts w:ascii="Arial" w:hAnsi="Arial" w:cs="Arial"/>
          <w:sz w:val="22"/>
          <w:szCs w:val="22"/>
        </w:rPr>
        <w:lastRenderedPageBreak/>
        <w:t>When a multi-cell or PLMN-wide scope is signalled for an associated ID, the gNB shall ensure that the semantics</w:t>
      </w:r>
      <w:r w:rsidRPr="00AF4DE9">
        <w:rPr>
          <w:rFonts w:ascii="Arial" w:hAnsi="Arial" w:cs="Arial"/>
          <w:sz w:val="22"/>
          <w:szCs w:val="22"/>
          <w:lang w:val="en-US"/>
        </w:rPr>
        <w:t>/configuration</w:t>
      </w:r>
      <w:r w:rsidRPr="00AF4DE9">
        <w:rPr>
          <w:rFonts w:ascii="Arial" w:hAnsi="Arial" w:cs="Arial"/>
          <w:sz w:val="22"/>
          <w:szCs w:val="22"/>
        </w:rPr>
        <w:t xml:space="preserve"> of the associated ID are identical across all cells within the indicated scope. This maintains backward compatibility with the existing cell-specific assumption defined in Rel-19, allowing UEs that operate under cell-specific associated ID behaviour to continue functioning without modification. At the same time, it reduces RRC signalling overhead and latency in multi-cell scenarios,</w:t>
      </w:r>
      <w:r w:rsidR="00A55AA4" w:rsidRPr="00AF4DE9">
        <w:rPr>
          <w:rFonts w:ascii="Arial" w:hAnsi="Arial" w:cs="Arial"/>
          <w:sz w:val="22"/>
          <w:szCs w:val="22"/>
          <w:lang w:val="en-US"/>
        </w:rPr>
        <w:t xml:space="preserve"> </w:t>
      </w:r>
      <w:r w:rsidRPr="00AF4DE9">
        <w:rPr>
          <w:rFonts w:ascii="Arial" w:hAnsi="Arial" w:cs="Arial"/>
          <w:sz w:val="22"/>
          <w:szCs w:val="22"/>
        </w:rPr>
        <w:t>by enabling the UE to reuse configured network-side conditions without reconfiguration when moving between cells. Explicitly signalling the scope of the associated ID and enforcing consistency across the relevant cells provides flexibility for network-wide coordination and avoids ambiguity, ensuring the UE interprets the associated ID consistently and correctly across all applicable cells.</w:t>
      </w:r>
    </w:p>
    <w:p w14:paraId="1742624B" w14:textId="23B90B28" w:rsidR="00B72DBC" w:rsidRPr="00AF4DE9" w:rsidRDefault="00FE031D" w:rsidP="00AF4DE9">
      <w:pPr>
        <w:pStyle w:val="Heading1"/>
        <w:rPr>
          <w:b/>
          <w:bCs/>
          <w:sz w:val="24"/>
          <w:szCs w:val="24"/>
        </w:rPr>
      </w:pPr>
      <w:r w:rsidRPr="00AF4DE9">
        <w:rPr>
          <w:b/>
          <w:bCs/>
          <w:sz w:val="24"/>
          <w:szCs w:val="24"/>
        </w:rPr>
        <w:t xml:space="preserve">Open issue RRC-48: Applicability reporting for inference related parameter sets after the corresponding full inference configuration is provided </w:t>
      </w:r>
    </w:p>
    <w:p w14:paraId="510E8351" w14:textId="12584F86" w:rsidR="008213B0" w:rsidRPr="00142D08" w:rsidRDefault="00DB7B4D" w:rsidP="00D244CD">
      <w:pPr>
        <w:pStyle w:val="NormalWeb"/>
        <w:jc w:val="both"/>
        <w:rPr>
          <w:rFonts w:ascii="Arial" w:eastAsia="SimSun" w:hAnsi="Arial" w:cs="Arial"/>
          <w:sz w:val="22"/>
          <w:szCs w:val="22"/>
          <w:lang w:val="en-US"/>
        </w:rPr>
      </w:pPr>
      <w:r w:rsidRPr="00142D08">
        <w:rPr>
          <w:rFonts w:ascii="Arial" w:eastAsia="SimSun" w:hAnsi="Arial" w:cs="Arial"/>
          <w:sz w:val="22"/>
          <w:szCs w:val="22"/>
        </w:rPr>
        <w:t xml:space="preserve">In Rel-19, the UE can receive </w:t>
      </w:r>
      <w:r w:rsidRPr="000B7DC5">
        <w:rPr>
          <w:rFonts w:ascii="Arial" w:eastAsia="SimSun" w:hAnsi="Arial" w:cs="Arial"/>
          <w:sz w:val="22"/>
          <w:szCs w:val="22"/>
        </w:rPr>
        <w:t>full inference configurations from the network, which may include multiple inference-related parameter sets</w:t>
      </w:r>
      <w:r w:rsidRPr="00142D08">
        <w:rPr>
          <w:rFonts w:ascii="Arial" w:eastAsia="SimSun" w:hAnsi="Arial" w:cs="Arial"/>
          <w:sz w:val="22"/>
          <w:szCs w:val="22"/>
        </w:rPr>
        <w:t>. According to current agreements, the UE reports applicability for both the full configuration and each related parameter set.</w:t>
      </w:r>
      <w:r w:rsidR="001D5A15" w:rsidRPr="00142D08">
        <w:rPr>
          <w:rFonts w:ascii="Arial" w:eastAsia="SimSun" w:hAnsi="Arial" w:cs="Arial"/>
          <w:sz w:val="22"/>
          <w:szCs w:val="22"/>
        </w:rPr>
        <w:t xml:space="preserve"> This approach may be inefficient</w:t>
      </w:r>
      <w:r w:rsidR="00A71D64" w:rsidRPr="00142D08">
        <w:rPr>
          <w:rFonts w:ascii="Arial" w:eastAsia="SimSun" w:hAnsi="Arial" w:cs="Arial"/>
          <w:sz w:val="22"/>
          <w:szCs w:val="22"/>
        </w:rPr>
        <w:t>. O</w:t>
      </w:r>
      <w:r w:rsidR="001D5A15" w:rsidRPr="00142D08">
        <w:rPr>
          <w:rFonts w:ascii="Arial" w:eastAsia="SimSun" w:hAnsi="Arial" w:cs="Arial"/>
          <w:sz w:val="22"/>
          <w:szCs w:val="22"/>
        </w:rPr>
        <w:t xml:space="preserve">nce a full inference configuration is provided, reporting both the configuration ID and all corresponding </w:t>
      </w:r>
      <w:r w:rsidR="005E528D" w:rsidRPr="00142D08">
        <w:rPr>
          <w:rFonts w:ascii="Arial" w:eastAsia="SimSun" w:hAnsi="Arial" w:cs="Arial"/>
          <w:sz w:val="22"/>
          <w:szCs w:val="22"/>
        </w:rPr>
        <w:t>parameters</w:t>
      </w:r>
      <w:r w:rsidR="001D5A15" w:rsidRPr="00142D08">
        <w:rPr>
          <w:rFonts w:ascii="Arial" w:eastAsia="SimSun" w:hAnsi="Arial" w:cs="Arial"/>
          <w:sz w:val="22"/>
          <w:szCs w:val="22"/>
        </w:rPr>
        <w:t xml:space="preserve"> set</w:t>
      </w:r>
      <w:r w:rsidR="00A71D64" w:rsidRPr="00142D08">
        <w:rPr>
          <w:rFonts w:ascii="Arial" w:eastAsia="SimSun" w:hAnsi="Arial" w:cs="Arial"/>
          <w:sz w:val="22"/>
          <w:szCs w:val="22"/>
        </w:rPr>
        <w:t xml:space="preserve"> config.</w:t>
      </w:r>
      <w:r w:rsidR="001D5A15" w:rsidRPr="00142D08">
        <w:rPr>
          <w:rFonts w:ascii="Arial" w:eastAsia="SimSun" w:hAnsi="Arial" w:cs="Arial"/>
          <w:sz w:val="22"/>
          <w:szCs w:val="22"/>
        </w:rPr>
        <w:t xml:space="preserve"> IDs upon changes in applicability results in redundant signalling, increased uplink overhead, and additional UE processing.</w:t>
      </w:r>
    </w:p>
    <w:p w14:paraId="5338C81A" w14:textId="1DFD77C3" w:rsidR="009C5B1B" w:rsidRPr="00AF4DE9" w:rsidRDefault="009C5B1B" w:rsidP="00D244CD">
      <w:pPr>
        <w:pStyle w:val="NormalWeb"/>
        <w:jc w:val="both"/>
        <w:rPr>
          <w:rFonts w:ascii="Arial" w:hAnsi="Arial" w:cs="Arial"/>
          <w:b/>
          <w:bCs/>
          <w:sz w:val="22"/>
          <w:szCs w:val="22"/>
        </w:rPr>
      </w:pPr>
      <w:r w:rsidRPr="00AF4DE9">
        <w:rPr>
          <w:rFonts w:ascii="Arial" w:hAnsi="Arial" w:cs="Arial"/>
          <w:b/>
          <w:bCs/>
          <w:sz w:val="22"/>
          <w:szCs w:val="22"/>
          <w:lang w:val="en-US"/>
        </w:rPr>
        <w:t>Proposal 1</w:t>
      </w:r>
      <w:r w:rsidR="00C40B78" w:rsidRPr="00AF4DE9">
        <w:rPr>
          <w:rFonts w:ascii="Arial" w:hAnsi="Arial" w:cs="Arial"/>
          <w:b/>
          <w:bCs/>
          <w:sz w:val="22"/>
          <w:szCs w:val="22"/>
          <w:lang w:val="en-US"/>
        </w:rPr>
        <w:t>3</w:t>
      </w:r>
      <w:r w:rsidRPr="00AF4DE9">
        <w:rPr>
          <w:rFonts w:ascii="Arial" w:hAnsi="Arial" w:cs="Arial"/>
          <w:b/>
          <w:bCs/>
          <w:sz w:val="22"/>
          <w:szCs w:val="22"/>
          <w:lang w:val="en-US"/>
        </w:rPr>
        <w:t xml:space="preserve"> (RRC 48): </w:t>
      </w:r>
      <w:r w:rsidRPr="00AF4DE9">
        <w:rPr>
          <w:rFonts w:ascii="Arial" w:hAnsi="Arial" w:cs="Arial"/>
          <w:b/>
          <w:bCs/>
          <w:sz w:val="22"/>
          <w:szCs w:val="22"/>
        </w:rPr>
        <w:t>Once the full inference configuration has been provided by the network, the UE may report applicability using either:</w:t>
      </w:r>
    </w:p>
    <w:p w14:paraId="44615EE4" w14:textId="77777777" w:rsidR="009C5B1B" w:rsidRPr="00AF4DE9" w:rsidRDefault="009C5B1B" w:rsidP="00D244CD">
      <w:pPr>
        <w:pStyle w:val="NormalWeb"/>
        <w:numPr>
          <w:ilvl w:val="0"/>
          <w:numId w:val="56"/>
        </w:numPr>
        <w:jc w:val="both"/>
        <w:rPr>
          <w:rFonts w:ascii="Arial" w:hAnsi="Arial" w:cs="Arial"/>
          <w:b/>
          <w:bCs/>
          <w:sz w:val="22"/>
          <w:szCs w:val="22"/>
        </w:rPr>
      </w:pPr>
      <w:r w:rsidRPr="00AF4DE9">
        <w:rPr>
          <w:rFonts w:ascii="Arial" w:hAnsi="Arial" w:cs="Arial"/>
          <w:b/>
          <w:bCs/>
          <w:sz w:val="22"/>
          <w:szCs w:val="22"/>
        </w:rPr>
        <w:t>The full inference configuration ID, or</w:t>
      </w:r>
    </w:p>
    <w:p w14:paraId="66823BAD" w14:textId="77777777" w:rsidR="009C5B1B" w:rsidRPr="00AF4DE9" w:rsidRDefault="009C5B1B" w:rsidP="00D244CD">
      <w:pPr>
        <w:pStyle w:val="NormalWeb"/>
        <w:numPr>
          <w:ilvl w:val="0"/>
          <w:numId w:val="56"/>
        </w:numPr>
        <w:jc w:val="both"/>
        <w:rPr>
          <w:rFonts w:ascii="Arial" w:hAnsi="Arial" w:cs="Arial"/>
          <w:b/>
          <w:bCs/>
          <w:sz w:val="22"/>
          <w:szCs w:val="22"/>
        </w:rPr>
      </w:pPr>
      <w:r w:rsidRPr="00AF4DE9">
        <w:rPr>
          <w:rFonts w:ascii="Arial" w:hAnsi="Arial" w:cs="Arial"/>
          <w:b/>
          <w:bCs/>
          <w:sz w:val="22"/>
          <w:szCs w:val="22"/>
        </w:rPr>
        <w:t>The inference-related parameter set ID corresponding to the full configuration.</w:t>
      </w:r>
    </w:p>
    <w:p w14:paraId="701DDFAC" w14:textId="47FBDA34" w:rsidR="008213B0" w:rsidRDefault="009C5B1B" w:rsidP="00D244CD">
      <w:pPr>
        <w:pStyle w:val="NormalWeb"/>
        <w:jc w:val="both"/>
        <w:rPr>
          <w:rFonts w:ascii="Arial" w:hAnsi="Arial" w:cs="Arial"/>
          <w:b/>
          <w:bCs/>
          <w:sz w:val="22"/>
          <w:szCs w:val="22"/>
        </w:rPr>
      </w:pPr>
      <w:r w:rsidRPr="00AF4DE9">
        <w:rPr>
          <w:rFonts w:ascii="Arial" w:hAnsi="Arial" w:cs="Arial"/>
          <w:b/>
          <w:bCs/>
          <w:sz w:val="22"/>
          <w:szCs w:val="22"/>
          <w:lang w:val="en-US"/>
        </w:rPr>
        <w:t>Proposal 1</w:t>
      </w:r>
      <w:r w:rsidR="00C40B78" w:rsidRPr="00AF4DE9">
        <w:rPr>
          <w:rFonts w:ascii="Arial" w:hAnsi="Arial" w:cs="Arial"/>
          <w:b/>
          <w:bCs/>
          <w:sz w:val="22"/>
          <w:szCs w:val="22"/>
          <w:lang w:val="en-US"/>
        </w:rPr>
        <w:t>4</w:t>
      </w:r>
      <w:r w:rsidRPr="00AF4DE9">
        <w:rPr>
          <w:rFonts w:ascii="Arial" w:hAnsi="Arial" w:cs="Arial"/>
          <w:b/>
          <w:bCs/>
          <w:sz w:val="22"/>
          <w:szCs w:val="22"/>
          <w:lang w:val="en-US"/>
        </w:rPr>
        <w:t xml:space="preserve"> (RRC 48):</w:t>
      </w:r>
      <w:r w:rsidR="00EB7FAA" w:rsidRPr="00AF4DE9">
        <w:rPr>
          <w:rFonts w:ascii="Arial" w:hAnsi="Arial" w:cs="Arial"/>
          <w:b/>
          <w:bCs/>
          <w:sz w:val="22"/>
          <w:szCs w:val="22"/>
          <w:lang w:val="en-US"/>
        </w:rPr>
        <w:t xml:space="preserve"> </w:t>
      </w:r>
      <w:r w:rsidR="00493BEB" w:rsidRPr="00AF4DE9">
        <w:rPr>
          <w:rFonts w:ascii="Arial" w:hAnsi="Arial" w:cs="Arial"/>
          <w:b/>
          <w:bCs/>
          <w:sz w:val="22"/>
          <w:szCs w:val="22"/>
        </w:rPr>
        <w:t>The network may indicate via RRC whether the UE should report applicability at the full configuration level or parameter set level, allowing flexibility while maintaining backward compatibility.</w:t>
      </w:r>
      <w:r w:rsidR="00493BEB" w:rsidRPr="00AF4DE9">
        <w:rPr>
          <w:rFonts w:ascii="Arial" w:hAnsi="Arial" w:cs="Arial"/>
          <w:b/>
          <w:bCs/>
          <w:sz w:val="22"/>
          <w:szCs w:val="22"/>
          <w:lang w:val="en-US"/>
        </w:rPr>
        <w:t xml:space="preserve"> </w:t>
      </w:r>
    </w:p>
    <w:p w14:paraId="7864309A" w14:textId="19A290B3" w:rsidR="00366979" w:rsidRPr="00AF4DE9" w:rsidRDefault="00366979" w:rsidP="00D244CD">
      <w:pPr>
        <w:pStyle w:val="NormalWeb"/>
        <w:jc w:val="both"/>
        <w:rPr>
          <w:rFonts w:ascii="Arial" w:hAnsi="Arial" w:cs="Arial"/>
          <w:b/>
          <w:bCs/>
          <w:sz w:val="22"/>
          <w:szCs w:val="22"/>
          <w:lang w:val="en-US"/>
        </w:rPr>
      </w:pPr>
      <w:r w:rsidRPr="005D1A91">
        <w:rPr>
          <w:rFonts w:ascii="Arial" w:hAnsi="Arial" w:cs="Arial"/>
          <w:b/>
          <w:bCs/>
          <w:sz w:val="22"/>
          <w:szCs w:val="22"/>
          <w:lang w:val="en-US"/>
        </w:rPr>
        <w:t>Proposal 1</w:t>
      </w:r>
      <w:r>
        <w:rPr>
          <w:rFonts w:ascii="Arial" w:hAnsi="Arial" w:cs="Arial"/>
          <w:b/>
          <w:bCs/>
          <w:sz w:val="22"/>
          <w:szCs w:val="22"/>
          <w:lang w:val="en-US"/>
        </w:rPr>
        <w:t>5</w:t>
      </w:r>
      <w:r w:rsidRPr="005D1A91">
        <w:rPr>
          <w:rFonts w:ascii="Arial" w:hAnsi="Arial" w:cs="Arial"/>
          <w:b/>
          <w:bCs/>
          <w:sz w:val="22"/>
          <w:szCs w:val="22"/>
          <w:lang w:val="en-US"/>
        </w:rPr>
        <w:t xml:space="preserve"> (RRC 48):</w:t>
      </w:r>
      <w:r w:rsidRPr="00366979">
        <w:rPr>
          <w:rFonts w:ascii="Arial" w:hAnsi="Arial" w:cs="Arial"/>
          <w:b/>
          <w:bCs/>
          <w:sz w:val="22"/>
          <w:szCs w:val="22"/>
          <w:lang w:val="en-US"/>
        </w:rPr>
        <w:t xml:space="preserve"> </w:t>
      </w:r>
      <w:r w:rsidRPr="005D1A91">
        <w:rPr>
          <w:rFonts w:ascii="Arial" w:hAnsi="Arial" w:cs="Arial"/>
          <w:b/>
          <w:bCs/>
          <w:sz w:val="22"/>
          <w:szCs w:val="22"/>
          <w:lang w:val="en-US"/>
        </w:rPr>
        <w:t xml:space="preserve">Reporting </w:t>
      </w:r>
      <w:r w:rsidRPr="005D1A91">
        <w:rPr>
          <w:rFonts w:ascii="Arial" w:hAnsi="Arial" w:cs="Arial"/>
          <w:b/>
          <w:bCs/>
          <w:sz w:val="22"/>
          <w:szCs w:val="22"/>
        </w:rPr>
        <w:t>both IDs may</w:t>
      </w:r>
      <w:r>
        <w:rPr>
          <w:rFonts w:ascii="Arial" w:hAnsi="Arial" w:cs="Arial"/>
          <w:b/>
          <w:bCs/>
          <w:sz w:val="22"/>
          <w:szCs w:val="22"/>
        </w:rPr>
        <w:t xml:space="preserve"> </w:t>
      </w:r>
      <w:r w:rsidRPr="005D1A91">
        <w:rPr>
          <w:rFonts w:ascii="Arial" w:hAnsi="Arial" w:cs="Arial"/>
          <w:b/>
          <w:bCs/>
          <w:sz w:val="22"/>
          <w:szCs w:val="22"/>
        </w:rPr>
        <w:t>be optional</w:t>
      </w:r>
      <w:r>
        <w:rPr>
          <w:rFonts w:ascii="Arial" w:hAnsi="Arial" w:cs="Arial"/>
          <w:b/>
          <w:bCs/>
          <w:sz w:val="22"/>
          <w:szCs w:val="22"/>
        </w:rPr>
        <w:t xml:space="preserve"> based on network configuration.</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02DBDD70" w14:textId="6D91037D" w:rsidR="00665BAA"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 and</w:t>
      </w:r>
      <w:r w:rsidR="00F04B07" w:rsidRPr="00133B97">
        <w:rPr>
          <w:rFonts w:ascii="Arial" w:hAnsi="Arial" w:cs="Arial"/>
        </w:rPr>
        <w:t xml:space="preserve"> </w:t>
      </w:r>
      <w:r w:rsidR="006644AA" w:rsidRPr="00133B97">
        <w:rPr>
          <w:rFonts w:ascii="Arial" w:hAnsi="Arial" w:cs="Arial"/>
        </w:rPr>
        <w:t>p</w:t>
      </w:r>
      <w:r w:rsidR="00F04B07" w:rsidRPr="00133B97">
        <w:rPr>
          <w:rFonts w:ascii="Arial" w:hAnsi="Arial" w:cs="Arial"/>
        </w:rPr>
        <w:t>roposals</w:t>
      </w:r>
      <w:r w:rsidR="00936A48" w:rsidRPr="00133B97">
        <w:rPr>
          <w:rFonts w:ascii="Arial" w:hAnsi="Arial" w:cs="Arial"/>
        </w:rPr>
        <w:t>:</w:t>
      </w:r>
    </w:p>
    <w:p w14:paraId="51342F43" w14:textId="77777777" w:rsidR="005E528D" w:rsidRDefault="005E528D" w:rsidP="00F04B07">
      <w:pPr>
        <w:spacing w:afterLines="50" w:line="240" w:lineRule="auto"/>
        <w:jc w:val="left"/>
        <w:rPr>
          <w:rFonts w:ascii="Arial" w:hAnsi="Arial" w:cs="Arial"/>
        </w:rPr>
      </w:pPr>
    </w:p>
    <w:p w14:paraId="381B396C" w14:textId="77777777" w:rsidR="00651340" w:rsidRDefault="00651340" w:rsidP="008573A7">
      <w:pPr>
        <w:rPr>
          <w:rFonts w:ascii="Arial" w:hAnsi="Arial" w:cs="Arial"/>
          <w:b/>
          <w:bCs/>
        </w:rPr>
      </w:pPr>
      <w:r w:rsidRPr="00AF4DE9">
        <w:rPr>
          <w:rFonts w:ascii="Arial" w:hAnsi="Arial" w:cs="Arial"/>
          <w:b/>
          <w:bCs/>
        </w:rPr>
        <w:t>Proposal 1</w:t>
      </w:r>
      <w:r>
        <w:rPr>
          <w:rFonts w:ascii="Arial" w:hAnsi="Arial" w:cs="Arial"/>
          <w:b/>
          <w:bCs/>
        </w:rPr>
        <w:t xml:space="preserve"> (RRC 15)</w:t>
      </w:r>
      <w:r w:rsidRPr="00AF4DE9">
        <w:rPr>
          <w:rFonts w:ascii="Arial" w:hAnsi="Arial" w:cs="Arial"/>
          <w:b/>
          <w:bCs/>
        </w:rPr>
        <w:t xml:space="preserve">: The UE shall include </w:t>
      </w:r>
      <w:r w:rsidRPr="00BA2E05">
        <w:rPr>
          <w:rFonts w:ascii="Arial" w:hAnsi="Arial" w:cs="Arial"/>
          <w:b/>
          <w:bCs/>
        </w:rPr>
        <w:t>time information for model</w:t>
      </w:r>
      <w:r>
        <w:rPr>
          <w:rFonts w:ascii="Arial" w:hAnsi="Arial" w:cs="Arial"/>
          <w:b/>
          <w:bCs/>
        </w:rPr>
        <w:t xml:space="preserve"> or functionality</w:t>
      </w:r>
      <w:r w:rsidRPr="00BA2E05">
        <w:rPr>
          <w:rFonts w:ascii="Arial" w:hAnsi="Arial" w:cs="Arial"/>
          <w:b/>
          <w:bCs/>
        </w:rPr>
        <w:t xml:space="preserve"> inferencing</w:t>
      </w:r>
      <w:r w:rsidRPr="00AF4DE9">
        <w:rPr>
          <w:rFonts w:ascii="Arial" w:hAnsi="Arial" w:cs="Arial"/>
          <w:b/>
          <w:bCs/>
        </w:rPr>
        <w:t xml:space="preserve"> when reporting applicability of a full inference configuration or an inference</w:t>
      </w:r>
      <w:r>
        <w:rPr>
          <w:rFonts w:ascii="Arial" w:hAnsi="Arial" w:cs="Arial"/>
          <w:b/>
          <w:bCs/>
        </w:rPr>
        <w:t xml:space="preserve"> </w:t>
      </w:r>
      <w:r w:rsidRPr="00AF4DE9">
        <w:rPr>
          <w:rFonts w:ascii="Arial" w:hAnsi="Arial" w:cs="Arial"/>
          <w:b/>
          <w:bCs/>
        </w:rPr>
        <w:t>related parameter set.</w:t>
      </w:r>
    </w:p>
    <w:p w14:paraId="0776C6D8" w14:textId="6681A423" w:rsidR="00651340" w:rsidRPr="00AF4DE9" w:rsidRDefault="00651340" w:rsidP="008573A7">
      <w:pPr>
        <w:rPr>
          <w:rFonts w:ascii="Arial" w:hAnsi="Arial" w:cs="Arial"/>
          <w:b/>
          <w:bCs/>
        </w:rPr>
      </w:pPr>
      <w:r>
        <w:rPr>
          <w:rFonts w:ascii="Arial" w:hAnsi="Arial" w:cs="Arial"/>
          <w:b/>
          <w:bCs/>
        </w:rPr>
        <w:t xml:space="preserve">Proposal 2 (RRC 15): </w:t>
      </w:r>
      <w:r w:rsidRPr="00521970">
        <w:rPr>
          <w:rFonts w:ascii="Arial" w:hAnsi="Arial" w:cs="Arial"/>
          <w:b/>
          <w:bCs/>
        </w:rPr>
        <w:t>The network may configure the UE to report time information for model</w:t>
      </w:r>
      <w:r>
        <w:rPr>
          <w:rFonts w:ascii="Arial" w:hAnsi="Arial" w:cs="Arial"/>
          <w:b/>
          <w:bCs/>
        </w:rPr>
        <w:t xml:space="preserve"> or functionality </w:t>
      </w:r>
      <w:r w:rsidRPr="00521970">
        <w:rPr>
          <w:rFonts w:ascii="Arial" w:hAnsi="Arial" w:cs="Arial"/>
          <w:b/>
          <w:bCs/>
        </w:rPr>
        <w:t>inferencing</w:t>
      </w:r>
      <w:r w:rsidR="00C51CDB">
        <w:rPr>
          <w:rFonts w:ascii="Arial" w:hAnsi="Arial" w:cs="Arial"/>
          <w:b/>
          <w:bCs/>
        </w:rPr>
        <w:t>.</w:t>
      </w:r>
    </w:p>
    <w:p w14:paraId="76AC4FB2" w14:textId="77777777" w:rsidR="00651340" w:rsidRPr="005D1A91" w:rsidRDefault="00651340" w:rsidP="00D244CD">
      <w:pPr>
        <w:pStyle w:val="NormalWeb"/>
        <w:jc w:val="both"/>
        <w:rPr>
          <w:rFonts w:ascii="Arial" w:hAnsi="Arial" w:cs="Arial"/>
          <w:b/>
          <w:bCs/>
          <w:sz w:val="22"/>
          <w:szCs w:val="22"/>
          <w:lang w:val="en-US"/>
        </w:rPr>
      </w:pPr>
      <w:r w:rsidRPr="00651340">
        <w:rPr>
          <w:rFonts w:ascii="Arial" w:hAnsi="Arial" w:cs="Arial"/>
          <w:b/>
          <w:bCs/>
          <w:sz w:val="22"/>
          <w:szCs w:val="22"/>
          <w:lang w:val="en-US"/>
        </w:rPr>
        <w:t xml:space="preserve">Proposal 3 (RRC 44): </w:t>
      </w:r>
      <w:r w:rsidRPr="00651340">
        <w:rPr>
          <w:rFonts w:ascii="Arial" w:hAnsi="Arial" w:cs="Arial"/>
          <w:b/>
          <w:bCs/>
          <w:sz w:val="22"/>
          <w:szCs w:val="22"/>
        </w:rPr>
        <w:t>RRCReconfigurationComplete</w:t>
      </w:r>
      <w:r w:rsidRPr="005D1A91">
        <w:rPr>
          <w:rFonts w:ascii="Arial" w:hAnsi="Arial" w:cs="Arial"/>
          <w:b/>
          <w:bCs/>
          <w:sz w:val="22"/>
          <w:szCs w:val="22"/>
        </w:rPr>
        <w:t xml:space="preserve"> shall include</w:t>
      </w:r>
      <w:r>
        <w:rPr>
          <w:rFonts w:ascii="Arial" w:hAnsi="Arial" w:cs="Arial"/>
          <w:b/>
          <w:bCs/>
          <w:sz w:val="22"/>
          <w:szCs w:val="22"/>
        </w:rPr>
        <w:t xml:space="preserve"> </w:t>
      </w:r>
      <w:r w:rsidRPr="005D1A91">
        <w:rPr>
          <w:rFonts w:ascii="Arial" w:hAnsi="Arial" w:cs="Arial"/>
          <w:b/>
          <w:bCs/>
          <w:sz w:val="22"/>
          <w:szCs w:val="22"/>
        </w:rPr>
        <w:t>applicability/inapplicability status for:</w:t>
      </w:r>
    </w:p>
    <w:p w14:paraId="4B7A43FE" w14:textId="77777777" w:rsidR="00651340" w:rsidRPr="005D1A91" w:rsidRDefault="00651340" w:rsidP="00D244CD">
      <w:pPr>
        <w:pStyle w:val="NormalWeb"/>
        <w:numPr>
          <w:ilvl w:val="0"/>
          <w:numId w:val="60"/>
        </w:numPr>
        <w:jc w:val="both"/>
        <w:rPr>
          <w:rFonts w:ascii="Arial" w:hAnsi="Arial" w:cs="Arial"/>
          <w:b/>
          <w:bCs/>
          <w:sz w:val="22"/>
          <w:szCs w:val="22"/>
        </w:rPr>
      </w:pPr>
      <w:r w:rsidRPr="005D1A91">
        <w:rPr>
          <w:rFonts w:ascii="Arial" w:hAnsi="Arial" w:cs="Arial"/>
          <w:b/>
          <w:bCs/>
          <w:sz w:val="22"/>
          <w:szCs w:val="22"/>
        </w:rPr>
        <w:t xml:space="preserve">All inference configurations included in the immediately preceding </w:t>
      </w:r>
      <w:r w:rsidRPr="00651340">
        <w:rPr>
          <w:rFonts w:ascii="Arial" w:hAnsi="Arial" w:cs="Arial"/>
          <w:b/>
          <w:bCs/>
          <w:sz w:val="22"/>
          <w:szCs w:val="22"/>
        </w:rPr>
        <w:t>RRCReconfiguration</w:t>
      </w:r>
      <w:r w:rsidRPr="005D1A91">
        <w:rPr>
          <w:rFonts w:ascii="Arial" w:hAnsi="Arial" w:cs="Arial"/>
          <w:b/>
          <w:bCs/>
          <w:sz w:val="22"/>
          <w:szCs w:val="22"/>
        </w:rPr>
        <w:t xml:space="preserve"> message, and</w:t>
      </w:r>
    </w:p>
    <w:p w14:paraId="2C8F4982" w14:textId="77777777" w:rsidR="00651340" w:rsidRPr="005D1A91" w:rsidRDefault="00651340" w:rsidP="00D244CD">
      <w:pPr>
        <w:pStyle w:val="NormalWeb"/>
        <w:numPr>
          <w:ilvl w:val="0"/>
          <w:numId w:val="60"/>
        </w:numPr>
        <w:jc w:val="both"/>
        <w:rPr>
          <w:rFonts w:ascii="Arial" w:hAnsi="Arial" w:cs="Arial"/>
          <w:b/>
          <w:bCs/>
          <w:sz w:val="22"/>
          <w:szCs w:val="22"/>
        </w:rPr>
      </w:pPr>
      <w:r w:rsidRPr="005D1A91">
        <w:rPr>
          <w:rFonts w:ascii="Arial" w:hAnsi="Arial" w:cs="Arial"/>
          <w:b/>
          <w:bCs/>
          <w:sz w:val="22"/>
          <w:szCs w:val="22"/>
        </w:rPr>
        <w:t>Any previously configured inference configurations for which applicability/inapplicability has already been reported and whose applicability status has changed since the last report.</w:t>
      </w:r>
    </w:p>
    <w:p w14:paraId="1003B8BA" w14:textId="77777777" w:rsidR="00651340" w:rsidRPr="005D1A91" w:rsidRDefault="00651340" w:rsidP="00D244CD">
      <w:pPr>
        <w:pStyle w:val="NormalWeb"/>
        <w:jc w:val="both"/>
        <w:rPr>
          <w:rFonts w:ascii="Arial" w:hAnsi="Arial" w:cs="Arial"/>
          <w:b/>
          <w:bCs/>
          <w:sz w:val="22"/>
          <w:szCs w:val="22"/>
        </w:rPr>
      </w:pPr>
      <w:r w:rsidRPr="00651340">
        <w:rPr>
          <w:rFonts w:ascii="Arial" w:hAnsi="Arial" w:cs="Arial"/>
          <w:b/>
          <w:bCs/>
          <w:sz w:val="22"/>
          <w:szCs w:val="22"/>
          <w:lang w:val="en-US"/>
        </w:rPr>
        <w:lastRenderedPageBreak/>
        <w:t>Proposal 4 (RRC 44):</w:t>
      </w:r>
      <w:r w:rsidRPr="005D1A91">
        <w:rPr>
          <w:rFonts w:ascii="Arial" w:hAnsi="Arial" w:cs="Arial"/>
          <w:b/>
          <w:bCs/>
          <w:sz w:val="22"/>
          <w:szCs w:val="22"/>
          <w:lang w:val="en-US"/>
        </w:rPr>
        <w:t xml:space="preserve"> </w:t>
      </w:r>
      <w:r w:rsidRPr="005D1A91">
        <w:rPr>
          <w:rFonts w:ascii="Arial" w:hAnsi="Arial" w:cs="Arial"/>
          <w:b/>
          <w:bCs/>
          <w:sz w:val="22"/>
          <w:szCs w:val="22"/>
        </w:rPr>
        <w:t xml:space="preserve">All further changes in applicability status shall be reported by the UE using </w:t>
      </w:r>
      <w:r w:rsidRPr="00651340">
        <w:rPr>
          <w:rFonts w:ascii="Arial" w:hAnsi="Arial" w:cs="Arial"/>
          <w:b/>
          <w:bCs/>
          <w:sz w:val="22"/>
          <w:szCs w:val="22"/>
        </w:rPr>
        <w:t>UAI</w:t>
      </w:r>
      <w:r w:rsidRPr="005D1A91">
        <w:rPr>
          <w:rFonts w:ascii="Arial" w:hAnsi="Arial" w:cs="Arial"/>
          <w:b/>
          <w:bCs/>
          <w:sz w:val="22"/>
          <w:szCs w:val="22"/>
        </w:rPr>
        <w:t xml:space="preserve"> messages.</w:t>
      </w:r>
    </w:p>
    <w:p w14:paraId="48619900" w14:textId="7CB7DDC8" w:rsidR="005E528D" w:rsidRPr="00D244CD" w:rsidRDefault="00651340" w:rsidP="00D244CD">
      <w:pPr>
        <w:pStyle w:val="NormalWeb"/>
        <w:jc w:val="both"/>
        <w:rPr>
          <w:rFonts w:ascii="Arial" w:hAnsi="Arial" w:cs="Arial"/>
          <w:b/>
          <w:bCs/>
          <w:sz w:val="22"/>
          <w:szCs w:val="22"/>
          <w:lang w:val="en-US"/>
        </w:rPr>
      </w:pPr>
      <w:r w:rsidRPr="00651340">
        <w:rPr>
          <w:rFonts w:ascii="Arial" w:hAnsi="Arial" w:cs="Arial"/>
          <w:b/>
          <w:bCs/>
          <w:sz w:val="22"/>
          <w:szCs w:val="22"/>
          <w:lang w:val="en-US"/>
        </w:rPr>
        <w:t>Proposal 5 (RRC 1 &amp; 44):</w:t>
      </w:r>
      <w:r w:rsidRPr="005D1A91">
        <w:rPr>
          <w:rFonts w:ascii="Arial" w:hAnsi="Arial" w:cs="Arial"/>
          <w:b/>
          <w:bCs/>
          <w:sz w:val="22"/>
          <w:szCs w:val="22"/>
          <w:lang w:val="en-US"/>
        </w:rPr>
        <w:t xml:space="preserve"> </w:t>
      </w:r>
      <w:r w:rsidRPr="005D1A91">
        <w:rPr>
          <w:rFonts w:ascii="Arial" w:hAnsi="Arial" w:cs="Arial"/>
          <w:b/>
          <w:bCs/>
          <w:sz w:val="22"/>
          <w:szCs w:val="22"/>
        </w:rPr>
        <w:t xml:space="preserve">The UE shall report an explicit cause value for inapplicability whenever applicability/inapplicability status is reported, both in the initial </w:t>
      </w:r>
      <w:r w:rsidRPr="00651340">
        <w:rPr>
          <w:rFonts w:ascii="Arial" w:hAnsi="Arial" w:cs="Arial"/>
          <w:b/>
          <w:bCs/>
          <w:sz w:val="22"/>
          <w:szCs w:val="22"/>
        </w:rPr>
        <w:t>RRCReconfigurationComplete</w:t>
      </w:r>
      <w:r w:rsidRPr="005D1A91">
        <w:rPr>
          <w:rFonts w:ascii="Arial" w:hAnsi="Arial" w:cs="Arial"/>
          <w:b/>
          <w:bCs/>
          <w:sz w:val="22"/>
          <w:szCs w:val="22"/>
        </w:rPr>
        <w:t xml:space="preserve"> message and in subsequent </w:t>
      </w:r>
      <w:r w:rsidRPr="00651340">
        <w:rPr>
          <w:rFonts w:ascii="Arial" w:hAnsi="Arial" w:cs="Arial"/>
          <w:b/>
          <w:bCs/>
          <w:sz w:val="22"/>
          <w:szCs w:val="22"/>
        </w:rPr>
        <w:t>UAI</w:t>
      </w:r>
      <w:r w:rsidRPr="005D1A91">
        <w:rPr>
          <w:rFonts w:ascii="Arial" w:hAnsi="Arial" w:cs="Arial"/>
          <w:b/>
          <w:bCs/>
          <w:sz w:val="22"/>
          <w:szCs w:val="22"/>
        </w:rPr>
        <w:t xml:space="preserve"> messages.</w:t>
      </w:r>
    </w:p>
    <w:p w14:paraId="7B93DC4C" w14:textId="79E33FDC" w:rsidR="00651340" w:rsidRDefault="00651340" w:rsidP="00D244CD">
      <w:pPr>
        <w:pStyle w:val="NormalWeb"/>
        <w:jc w:val="both"/>
        <w:rPr>
          <w:rFonts w:ascii="Arial" w:eastAsia="SimSun" w:hAnsi="Arial" w:cs="Arial"/>
          <w:b/>
          <w:bCs/>
          <w:sz w:val="22"/>
          <w:szCs w:val="22"/>
        </w:rPr>
      </w:pPr>
      <w:r w:rsidRPr="00AF4DE9">
        <w:rPr>
          <w:rFonts w:ascii="Arial" w:eastAsia="SimSun" w:hAnsi="Arial" w:cs="Arial"/>
          <w:b/>
          <w:bCs/>
          <w:sz w:val="22"/>
          <w:szCs w:val="22"/>
        </w:rPr>
        <w:t xml:space="preserve">Proposal </w:t>
      </w:r>
      <w:r>
        <w:rPr>
          <w:rFonts w:ascii="Arial" w:eastAsia="SimSun" w:hAnsi="Arial" w:cs="Arial"/>
          <w:b/>
          <w:bCs/>
          <w:sz w:val="22"/>
          <w:szCs w:val="22"/>
        </w:rPr>
        <w:t>6</w:t>
      </w:r>
      <w:r w:rsidR="00037498">
        <w:rPr>
          <w:rFonts w:ascii="Arial" w:eastAsia="SimSun" w:hAnsi="Arial" w:cs="Arial"/>
          <w:b/>
          <w:bCs/>
          <w:sz w:val="22"/>
          <w:szCs w:val="22"/>
        </w:rPr>
        <w:t xml:space="preserve"> (RRC 1 &amp; 44)</w:t>
      </w:r>
      <w:r w:rsidRPr="00AF4DE9">
        <w:rPr>
          <w:rFonts w:ascii="Arial" w:eastAsia="SimSun" w:hAnsi="Arial" w:cs="Arial"/>
          <w:b/>
          <w:bCs/>
          <w:sz w:val="22"/>
          <w:szCs w:val="22"/>
        </w:rPr>
        <w:t xml:space="preserve">: The network may request the cause for inapplicability from the UE when needed </w:t>
      </w:r>
      <w:r>
        <w:rPr>
          <w:rFonts w:ascii="Arial" w:eastAsia="SimSun" w:hAnsi="Arial" w:cs="Arial"/>
          <w:b/>
          <w:bCs/>
          <w:sz w:val="22"/>
          <w:szCs w:val="22"/>
        </w:rPr>
        <w:t>(</w:t>
      </w:r>
      <w:r w:rsidRPr="00AF4DE9">
        <w:rPr>
          <w:rFonts w:ascii="Arial" w:eastAsia="SimSun" w:hAnsi="Arial" w:cs="Arial"/>
          <w:b/>
          <w:bCs/>
          <w:sz w:val="22"/>
          <w:szCs w:val="22"/>
        </w:rPr>
        <w:t>for e.g., in RRC</w:t>
      </w:r>
      <w:r>
        <w:rPr>
          <w:rFonts w:ascii="Arial" w:eastAsia="SimSun" w:hAnsi="Arial" w:cs="Arial"/>
          <w:b/>
          <w:bCs/>
          <w:sz w:val="22"/>
          <w:szCs w:val="22"/>
        </w:rPr>
        <w:t>R</w:t>
      </w:r>
      <w:r w:rsidRPr="00AF4DE9">
        <w:rPr>
          <w:rFonts w:ascii="Arial" w:eastAsia="SimSun" w:hAnsi="Arial" w:cs="Arial"/>
          <w:b/>
          <w:bCs/>
          <w:sz w:val="22"/>
          <w:szCs w:val="22"/>
        </w:rPr>
        <w:t>econfiguration message</w:t>
      </w:r>
      <w:r>
        <w:rPr>
          <w:rFonts w:ascii="Arial" w:eastAsia="SimSun" w:hAnsi="Arial" w:cs="Arial"/>
          <w:b/>
          <w:bCs/>
          <w:sz w:val="22"/>
          <w:szCs w:val="22"/>
        </w:rPr>
        <w:t>)</w:t>
      </w:r>
      <w:r w:rsidRPr="00AF4DE9">
        <w:rPr>
          <w:rFonts w:ascii="Arial" w:eastAsia="SimSun" w:hAnsi="Arial" w:cs="Arial"/>
          <w:b/>
          <w:bCs/>
          <w:sz w:val="22"/>
          <w:szCs w:val="22"/>
        </w:rPr>
        <w:t>.</w:t>
      </w:r>
    </w:p>
    <w:p w14:paraId="1247E75C" w14:textId="33ABE6CA" w:rsidR="00651340" w:rsidRPr="00651340" w:rsidRDefault="00651340" w:rsidP="00D244CD">
      <w:pPr>
        <w:pStyle w:val="NormalWeb"/>
        <w:jc w:val="both"/>
        <w:rPr>
          <w:rFonts w:ascii="Arial" w:hAnsi="Arial" w:cs="Arial"/>
          <w:b/>
          <w:bCs/>
          <w:sz w:val="22"/>
          <w:szCs w:val="22"/>
        </w:rPr>
      </w:pPr>
      <w:r w:rsidRPr="00651340">
        <w:rPr>
          <w:rFonts w:ascii="Arial" w:hAnsi="Arial" w:cs="Arial"/>
          <w:b/>
          <w:bCs/>
          <w:sz w:val="22"/>
          <w:szCs w:val="22"/>
        </w:rPr>
        <w:t xml:space="preserve">Proposal 7 (RRC 45): </w:t>
      </w:r>
      <w:r w:rsidR="009B766A">
        <w:rPr>
          <w:rFonts w:ascii="Arial" w:hAnsi="Arial" w:cs="Arial"/>
          <w:b/>
          <w:bCs/>
          <w:sz w:val="22"/>
          <w:szCs w:val="22"/>
        </w:rPr>
        <w:t>T</w:t>
      </w:r>
      <w:r w:rsidRPr="005D1A91">
        <w:rPr>
          <w:rFonts w:ascii="Arial" w:hAnsi="Arial" w:cs="Arial"/>
          <w:b/>
          <w:bCs/>
          <w:sz w:val="22"/>
          <w:szCs w:val="22"/>
        </w:rPr>
        <w:t>he UE activates applicable periodic inference configurations when sending the RRCReconfigurationComplete message to lower layers, rather than at message preparation</w:t>
      </w:r>
      <w:r w:rsidRPr="00651340">
        <w:rPr>
          <w:rFonts w:ascii="Arial" w:hAnsi="Arial" w:cs="Arial"/>
          <w:b/>
          <w:bCs/>
          <w:sz w:val="22"/>
          <w:szCs w:val="22"/>
        </w:rPr>
        <w:t>.</w:t>
      </w:r>
    </w:p>
    <w:p w14:paraId="2A557E51" w14:textId="77777777" w:rsidR="00651340" w:rsidRPr="005D1A91" w:rsidRDefault="00651340" w:rsidP="00D244CD">
      <w:pPr>
        <w:pStyle w:val="NormalWeb"/>
        <w:jc w:val="both"/>
        <w:rPr>
          <w:rFonts w:ascii="Arial" w:hAnsi="Arial" w:cs="Arial"/>
          <w:b/>
          <w:bCs/>
          <w:sz w:val="22"/>
          <w:szCs w:val="22"/>
        </w:rPr>
      </w:pPr>
      <w:r w:rsidRPr="00651340">
        <w:rPr>
          <w:rFonts w:ascii="Arial" w:hAnsi="Arial" w:cs="Arial"/>
          <w:b/>
          <w:bCs/>
          <w:sz w:val="22"/>
          <w:szCs w:val="22"/>
        </w:rPr>
        <w:t>Proposal 8 (RRC 45):</w:t>
      </w:r>
      <w:r w:rsidRPr="005D1A91">
        <w:rPr>
          <w:rFonts w:ascii="Arial" w:hAnsi="Arial" w:cs="Arial"/>
          <w:b/>
          <w:bCs/>
          <w:sz w:val="22"/>
          <w:szCs w:val="22"/>
        </w:rPr>
        <w:t xml:space="preserve"> The UE shall explicitly indicate to lower layers to activate periodic inference configurations only if reported as applicable in RRCReconfigurationComplete.</w:t>
      </w:r>
    </w:p>
    <w:p w14:paraId="40280CB1" w14:textId="3D3D0A6E" w:rsidR="00651340" w:rsidRPr="00D244CD" w:rsidRDefault="00651340" w:rsidP="00D244CD">
      <w:pPr>
        <w:pStyle w:val="NormalWeb"/>
        <w:jc w:val="both"/>
        <w:rPr>
          <w:rFonts w:ascii="Arial" w:hAnsi="Arial" w:cs="Arial"/>
          <w:b/>
          <w:bCs/>
          <w:sz w:val="22"/>
          <w:szCs w:val="22"/>
        </w:rPr>
      </w:pPr>
      <w:r w:rsidRPr="00651340">
        <w:rPr>
          <w:rFonts w:ascii="Arial" w:hAnsi="Arial" w:cs="Arial"/>
          <w:b/>
          <w:bCs/>
          <w:sz w:val="22"/>
          <w:szCs w:val="22"/>
        </w:rPr>
        <w:t>Proposal 9 (RRC 45):</w:t>
      </w:r>
      <w:r w:rsidRPr="005D1A91">
        <w:rPr>
          <w:rFonts w:ascii="Arial" w:hAnsi="Arial" w:cs="Arial"/>
          <w:b/>
          <w:bCs/>
          <w:sz w:val="22"/>
          <w:szCs w:val="22"/>
        </w:rPr>
        <w:t xml:space="preserve"> The UE shall activate applicable periodic inference configurations </w:t>
      </w:r>
      <w:r w:rsidRPr="00651340">
        <w:rPr>
          <w:rFonts w:ascii="Arial" w:hAnsi="Arial" w:cs="Arial"/>
          <w:b/>
          <w:bCs/>
          <w:sz w:val="22"/>
          <w:szCs w:val="22"/>
        </w:rPr>
        <w:t>only after</w:t>
      </w:r>
      <w:r w:rsidRPr="005D1A91">
        <w:rPr>
          <w:rFonts w:ascii="Arial" w:hAnsi="Arial" w:cs="Arial"/>
          <w:b/>
          <w:bCs/>
          <w:sz w:val="22"/>
          <w:szCs w:val="22"/>
        </w:rPr>
        <w:t xml:space="preserve"> reporting applicability in </w:t>
      </w:r>
      <w:r w:rsidRPr="00651340">
        <w:rPr>
          <w:rFonts w:ascii="Arial" w:hAnsi="Arial" w:cs="Arial"/>
          <w:b/>
          <w:bCs/>
          <w:sz w:val="22"/>
          <w:szCs w:val="22"/>
        </w:rPr>
        <w:t>RRCReconfigurationComplete</w:t>
      </w:r>
      <w:r w:rsidRPr="005D1A91">
        <w:rPr>
          <w:rFonts w:ascii="Arial" w:hAnsi="Arial" w:cs="Arial"/>
          <w:b/>
          <w:bCs/>
          <w:sz w:val="22"/>
          <w:szCs w:val="22"/>
        </w:rPr>
        <w:t>.</w:t>
      </w:r>
    </w:p>
    <w:p w14:paraId="5B7BAA3C" w14:textId="77777777" w:rsidR="00651340" w:rsidRDefault="00651340" w:rsidP="00D244CD">
      <w:pPr>
        <w:pStyle w:val="NormalWeb"/>
        <w:jc w:val="both"/>
        <w:rPr>
          <w:rFonts w:ascii="Arial" w:hAnsi="Arial" w:cs="Arial"/>
          <w:b/>
          <w:bCs/>
          <w:sz w:val="22"/>
          <w:szCs w:val="22"/>
        </w:rPr>
      </w:pPr>
      <w:r w:rsidRPr="00AF4DE9">
        <w:rPr>
          <w:rFonts w:ascii="Arial" w:hAnsi="Arial" w:cs="Arial"/>
          <w:b/>
          <w:bCs/>
          <w:sz w:val="22"/>
          <w:szCs w:val="22"/>
        </w:rPr>
        <w:t xml:space="preserve">Proposal </w:t>
      </w:r>
      <w:r>
        <w:rPr>
          <w:rFonts w:ascii="Arial" w:hAnsi="Arial" w:cs="Arial"/>
          <w:b/>
          <w:bCs/>
          <w:sz w:val="22"/>
          <w:szCs w:val="22"/>
        </w:rPr>
        <w:t>10</w:t>
      </w:r>
      <w:r w:rsidRPr="00AF4DE9">
        <w:rPr>
          <w:rFonts w:ascii="Arial" w:hAnsi="Arial" w:cs="Arial"/>
          <w:b/>
          <w:bCs/>
          <w:sz w:val="22"/>
          <w:szCs w:val="22"/>
        </w:rPr>
        <w:t xml:space="preserve"> (RRC 45</w:t>
      </w:r>
      <w:r w:rsidRPr="00651340">
        <w:rPr>
          <w:rFonts w:ascii="Arial" w:hAnsi="Arial" w:cs="Arial"/>
          <w:b/>
          <w:bCs/>
          <w:sz w:val="22"/>
          <w:szCs w:val="22"/>
        </w:rPr>
        <w:t>):</w:t>
      </w:r>
      <w:r w:rsidRPr="00D244CD">
        <w:rPr>
          <w:rFonts w:ascii="Arial" w:hAnsi="Arial" w:cs="Arial"/>
          <w:b/>
          <w:bCs/>
          <w:sz w:val="22"/>
          <w:szCs w:val="22"/>
        </w:rPr>
        <w:t xml:space="preserve"> RAN 2 to discuss and agree that the UE shall not multiplex UCI containing inference predictions on PUCCH or PUSCH before activating the periodic inference configuration post-RRCReconfigurationComplete.</w:t>
      </w:r>
    </w:p>
    <w:p w14:paraId="77EEB735" w14:textId="77777777" w:rsidR="009470AD" w:rsidRPr="00AF4DE9" w:rsidRDefault="009470AD" w:rsidP="00D244CD">
      <w:pPr>
        <w:pStyle w:val="NormalWeb"/>
        <w:jc w:val="both"/>
        <w:rPr>
          <w:rFonts w:ascii="Arial" w:eastAsia="SimSun" w:hAnsi="Arial" w:cs="Arial"/>
          <w:b/>
          <w:bCs/>
          <w:sz w:val="22"/>
          <w:szCs w:val="22"/>
          <w:lang w:val="en-US"/>
        </w:rPr>
      </w:pPr>
      <w:r w:rsidRPr="00AF4DE9">
        <w:rPr>
          <w:rFonts w:ascii="Arial" w:eastAsia="SimSun" w:hAnsi="Arial" w:cs="Arial"/>
          <w:b/>
          <w:bCs/>
          <w:sz w:val="22"/>
          <w:szCs w:val="22"/>
          <w:lang w:val="en-US"/>
        </w:rPr>
        <w:t xml:space="preserve">Proposal </w:t>
      </w:r>
      <w:r w:rsidRPr="00142D08">
        <w:rPr>
          <w:rFonts w:ascii="Arial" w:eastAsia="SimSun" w:hAnsi="Arial" w:cs="Arial"/>
          <w:b/>
          <w:bCs/>
          <w:sz w:val="22"/>
          <w:szCs w:val="22"/>
          <w:lang w:val="en-US"/>
        </w:rPr>
        <w:t>11</w:t>
      </w:r>
      <w:r w:rsidRPr="00AF4DE9">
        <w:rPr>
          <w:rFonts w:ascii="Arial" w:eastAsia="SimSun" w:hAnsi="Arial" w:cs="Arial"/>
          <w:b/>
          <w:bCs/>
          <w:sz w:val="22"/>
          <w:szCs w:val="22"/>
          <w:lang w:val="en-US"/>
        </w:rPr>
        <w:t xml:space="preserve"> (RRC 46): </w:t>
      </w:r>
      <w:r w:rsidRPr="00142D08">
        <w:rPr>
          <w:rFonts w:ascii="Arial" w:eastAsia="SimSun" w:hAnsi="Arial" w:cs="Arial"/>
          <w:b/>
          <w:bCs/>
          <w:sz w:val="22"/>
          <w:szCs w:val="22"/>
          <w:lang w:val="en-US"/>
        </w:rPr>
        <w:t xml:space="preserve">RAN 2 to agree that </w:t>
      </w:r>
      <w:r w:rsidRPr="00142D08">
        <w:rPr>
          <w:rFonts w:ascii="Arial" w:eastAsia="SimSun" w:hAnsi="Arial" w:cs="Arial"/>
          <w:b/>
          <w:bCs/>
          <w:sz w:val="22"/>
          <w:szCs w:val="22"/>
        </w:rPr>
        <w:t>associated IDs shall be considered cell-specific (by default) unless explicitly indicated otherwise.</w:t>
      </w:r>
    </w:p>
    <w:p w14:paraId="1BF7530F" w14:textId="2EB96AC0" w:rsidR="009470AD" w:rsidRPr="00AF4DE9" w:rsidRDefault="009470AD" w:rsidP="00D244CD">
      <w:pPr>
        <w:pStyle w:val="NormalWeb"/>
        <w:jc w:val="both"/>
        <w:rPr>
          <w:rFonts w:ascii="Arial" w:eastAsia="SimSun" w:hAnsi="Arial" w:cs="Arial"/>
          <w:b/>
          <w:bCs/>
          <w:sz w:val="22"/>
          <w:szCs w:val="22"/>
          <w:lang w:val="en-US"/>
        </w:rPr>
      </w:pPr>
      <w:r w:rsidRPr="00AF4DE9">
        <w:rPr>
          <w:rFonts w:ascii="Arial" w:eastAsia="SimSun" w:hAnsi="Arial" w:cs="Arial"/>
          <w:b/>
          <w:bCs/>
          <w:sz w:val="22"/>
          <w:szCs w:val="22"/>
          <w:lang w:val="en-US"/>
        </w:rPr>
        <w:t>Proposal 1</w:t>
      </w:r>
      <w:r w:rsidRPr="00142D08">
        <w:rPr>
          <w:rFonts w:ascii="Arial" w:eastAsia="SimSun" w:hAnsi="Arial" w:cs="Arial"/>
          <w:b/>
          <w:bCs/>
          <w:sz w:val="22"/>
          <w:szCs w:val="22"/>
          <w:lang w:val="en-US"/>
        </w:rPr>
        <w:t xml:space="preserve">2 </w:t>
      </w:r>
      <w:r w:rsidRPr="00AF4DE9">
        <w:rPr>
          <w:rFonts w:ascii="Arial" w:eastAsia="SimSun" w:hAnsi="Arial" w:cs="Arial"/>
          <w:b/>
          <w:bCs/>
          <w:sz w:val="22"/>
          <w:szCs w:val="22"/>
          <w:lang w:val="en-US"/>
        </w:rPr>
        <w:t xml:space="preserve">(RRC 46): The </w:t>
      </w:r>
      <w:r w:rsidRPr="00AF4DE9">
        <w:rPr>
          <w:rFonts w:ascii="Arial" w:eastAsia="SimSun" w:hAnsi="Arial" w:cs="Arial"/>
          <w:b/>
          <w:bCs/>
          <w:sz w:val="22"/>
          <w:szCs w:val="22"/>
        </w:rPr>
        <w:t xml:space="preserve">network may signal the scope of an associated ID via RRC signalling for example: </w:t>
      </w:r>
      <w:r w:rsidRPr="00AF4DE9">
        <w:rPr>
          <w:rFonts w:ascii="Arial" w:eastAsia="SimSun" w:hAnsi="Arial" w:cs="Arial"/>
          <w:b/>
          <w:bCs/>
          <w:sz w:val="22"/>
          <w:szCs w:val="22"/>
          <w:lang w:val="en-US"/>
        </w:rPr>
        <w:t>if its Multi c</w:t>
      </w:r>
      <w:r w:rsidRPr="00AF4DE9">
        <w:rPr>
          <w:rFonts w:ascii="Arial" w:eastAsia="SimSun" w:hAnsi="Arial" w:cs="Arial"/>
          <w:b/>
          <w:bCs/>
          <w:sz w:val="22"/>
          <w:szCs w:val="22"/>
        </w:rPr>
        <w:t>ell (applies across listed cells)</w:t>
      </w:r>
      <w:r w:rsidRPr="00AF4DE9">
        <w:rPr>
          <w:rFonts w:ascii="Arial" w:eastAsia="SimSun" w:hAnsi="Arial" w:cs="Arial"/>
          <w:b/>
          <w:bCs/>
          <w:sz w:val="22"/>
          <w:szCs w:val="22"/>
          <w:lang w:val="en-US"/>
        </w:rPr>
        <w:t xml:space="preserve"> or PLMN wide</w:t>
      </w:r>
      <w:r w:rsidRPr="00AF4DE9">
        <w:rPr>
          <w:rFonts w:ascii="Arial" w:hAnsi="Arial" w:cs="Arial"/>
          <w:b/>
          <w:bCs/>
          <w:sz w:val="22"/>
          <w:szCs w:val="22"/>
        </w:rPr>
        <w:t xml:space="preserve"> (applies across all cells in the PLMN)</w:t>
      </w:r>
      <w:r w:rsidRPr="00AF4DE9">
        <w:rPr>
          <w:rFonts w:ascii="Arial" w:hAnsi="Arial" w:cs="Arial"/>
          <w:b/>
          <w:bCs/>
          <w:sz w:val="22"/>
          <w:szCs w:val="22"/>
          <w:lang w:val="en-US"/>
        </w:rPr>
        <w:t>.</w:t>
      </w:r>
    </w:p>
    <w:p w14:paraId="6E5C5D96" w14:textId="77777777" w:rsidR="009470AD" w:rsidRPr="00AF4DE9" w:rsidRDefault="009470AD" w:rsidP="00D244CD">
      <w:pPr>
        <w:pStyle w:val="NormalWeb"/>
        <w:jc w:val="both"/>
        <w:rPr>
          <w:rFonts w:ascii="Arial" w:hAnsi="Arial" w:cs="Arial"/>
          <w:b/>
          <w:bCs/>
          <w:sz w:val="22"/>
          <w:szCs w:val="22"/>
        </w:rPr>
      </w:pPr>
      <w:r w:rsidRPr="00AF4DE9">
        <w:rPr>
          <w:rFonts w:ascii="Arial" w:hAnsi="Arial" w:cs="Arial"/>
          <w:b/>
          <w:bCs/>
          <w:sz w:val="22"/>
          <w:szCs w:val="22"/>
          <w:lang w:val="en-US"/>
        </w:rPr>
        <w:t xml:space="preserve">Proposal 13 (RRC 48): </w:t>
      </w:r>
      <w:r w:rsidRPr="00AF4DE9">
        <w:rPr>
          <w:rFonts w:ascii="Arial" w:hAnsi="Arial" w:cs="Arial"/>
          <w:b/>
          <w:bCs/>
          <w:sz w:val="22"/>
          <w:szCs w:val="22"/>
        </w:rPr>
        <w:t>Once the full inference configuration has been provided by the network, the UE may report applicability using either:</w:t>
      </w:r>
    </w:p>
    <w:p w14:paraId="687F263F" w14:textId="77777777" w:rsidR="009470AD" w:rsidRPr="00AF4DE9" w:rsidRDefault="009470AD" w:rsidP="00D244CD">
      <w:pPr>
        <w:pStyle w:val="NormalWeb"/>
        <w:numPr>
          <w:ilvl w:val="0"/>
          <w:numId w:val="56"/>
        </w:numPr>
        <w:jc w:val="both"/>
        <w:rPr>
          <w:rFonts w:ascii="Arial" w:hAnsi="Arial" w:cs="Arial"/>
          <w:b/>
          <w:bCs/>
          <w:sz w:val="22"/>
          <w:szCs w:val="22"/>
        </w:rPr>
      </w:pPr>
      <w:r w:rsidRPr="00AF4DE9">
        <w:rPr>
          <w:rFonts w:ascii="Arial" w:hAnsi="Arial" w:cs="Arial"/>
          <w:b/>
          <w:bCs/>
          <w:sz w:val="22"/>
          <w:szCs w:val="22"/>
        </w:rPr>
        <w:t>The full inference configuration ID, or</w:t>
      </w:r>
    </w:p>
    <w:p w14:paraId="70EB284F" w14:textId="77777777" w:rsidR="009470AD" w:rsidRPr="00AF4DE9" w:rsidRDefault="009470AD" w:rsidP="00D244CD">
      <w:pPr>
        <w:pStyle w:val="NormalWeb"/>
        <w:numPr>
          <w:ilvl w:val="0"/>
          <w:numId w:val="56"/>
        </w:numPr>
        <w:jc w:val="both"/>
        <w:rPr>
          <w:rFonts w:ascii="Arial" w:hAnsi="Arial" w:cs="Arial"/>
          <w:b/>
          <w:bCs/>
          <w:sz w:val="22"/>
          <w:szCs w:val="22"/>
        </w:rPr>
      </w:pPr>
      <w:r w:rsidRPr="00AF4DE9">
        <w:rPr>
          <w:rFonts w:ascii="Arial" w:hAnsi="Arial" w:cs="Arial"/>
          <w:b/>
          <w:bCs/>
          <w:sz w:val="22"/>
          <w:szCs w:val="22"/>
        </w:rPr>
        <w:t>The inference-related parameter set ID corresponding to the full configuration.</w:t>
      </w:r>
    </w:p>
    <w:p w14:paraId="08764E59" w14:textId="62279255" w:rsidR="009470AD" w:rsidRDefault="009470AD" w:rsidP="00D244CD">
      <w:pPr>
        <w:pStyle w:val="NormalWeb"/>
        <w:jc w:val="both"/>
        <w:rPr>
          <w:rFonts w:ascii="Arial" w:hAnsi="Arial" w:cs="Arial"/>
          <w:b/>
          <w:bCs/>
          <w:sz w:val="22"/>
          <w:szCs w:val="22"/>
        </w:rPr>
      </w:pPr>
      <w:r w:rsidRPr="00AF4DE9">
        <w:rPr>
          <w:rFonts w:ascii="Arial" w:hAnsi="Arial" w:cs="Arial"/>
          <w:b/>
          <w:bCs/>
          <w:sz w:val="22"/>
          <w:szCs w:val="22"/>
          <w:lang w:val="en-US"/>
        </w:rPr>
        <w:t xml:space="preserve">Proposal 14 (RRC 48): </w:t>
      </w:r>
      <w:r w:rsidRPr="00AF4DE9">
        <w:rPr>
          <w:rFonts w:ascii="Arial" w:hAnsi="Arial" w:cs="Arial"/>
          <w:b/>
          <w:bCs/>
          <w:sz w:val="22"/>
          <w:szCs w:val="22"/>
        </w:rPr>
        <w:t>The network may indicate via RRC whether the UE should report applicability at the full configuration level or parameter set level, allowing flexibility while maintaining backward compatibility.</w:t>
      </w:r>
      <w:r w:rsidRPr="00AF4DE9">
        <w:rPr>
          <w:rFonts w:ascii="Arial" w:hAnsi="Arial" w:cs="Arial"/>
          <w:b/>
          <w:bCs/>
          <w:sz w:val="22"/>
          <w:szCs w:val="22"/>
          <w:lang w:val="en-US"/>
        </w:rPr>
        <w:t xml:space="preserve"> </w:t>
      </w:r>
    </w:p>
    <w:p w14:paraId="332813D8" w14:textId="4AF08269" w:rsidR="005E528D" w:rsidRPr="00D244CD" w:rsidRDefault="009470AD" w:rsidP="00D244CD">
      <w:pPr>
        <w:pStyle w:val="NormalWeb"/>
        <w:jc w:val="both"/>
        <w:rPr>
          <w:rFonts w:ascii="Arial" w:hAnsi="Arial" w:cs="Arial"/>
          <w:b/>
          <w:bCs/>
          <w:sz w:val="22"/>
          <w:szCs w:val="22"/>
          <w:lang w:val="en-US"/>
        </w:rPr>
      </w:pPr>
      <w:r w:rsidRPr="005D1A91">
        <w:rPr>
          <w:rFonts w:ascii="Arial" w:hAnsi="Arial" w:cs="Arial"/>
          <w:b/>
          <w:bCs/>
          <w:sz w:val="22"/>
          <w:szCs w:val="22"/>
          <w:lang w:val="en-US"/>
        </w:rPr>
        <w:t>Proposal 1</w:t>
      </w:r>
      <w:r>
        <w:rPr>
          <w:rFonts w:ascii="Arial" w:hAnsi="Arial" w:cs="Arial"/>
          <w:b/>
          <w:bCs/>
          <w:sz w:val="22"/>
          <w:szCs w:val="22"/>
          <w:lang w:val="en-US"/>
        </w:rPr>
        <w:t>5</w:t>
      </w:r>
      <w:r w:rsidRPr="005D1A91">
        <w:rPr>
          <w:rFonts w:ascii="Arial" w:hAnsi="Arial" w:cs="Arial"/>
          <w:b/>
          <w:bCs/>
          <w:sz w:val="22"/>
          <w:szCs w:val="22"/>
          <w:lang w:val="en-US"/>
        </w:rPr>
        <w:t xml:space="preserve"> (RRC 48):</w:t>
      </w:r>
      <w:r w:rsidRPr="00366979">
        <w:rPr>
          <w:rFonts w:ascii="Arial" w:hAnsi="Arial" w:cs="Arial"/>
          <w:b/>
          <w:bCs/>
          <w:sz w:val="22"/>
          <w:szCs w:val="22"/>
          <w:lang w:val="en-US"/>
        </w:rPr>
        <w:t xml:space="preserve"> </w:t>
      </w:r>
      <w:r w:rsidRPr="005D1A91">
        <w:rPr>
          <w:rFonts w:ascii="Arial" w:hAnsi="Arial" w:cs="Arial"/>
          <w:b/>
          <w:bCs/>
          <w:sz w:val="22"/>
          <w:szCs w:val="22"/>
          <w:lang w:val="en-US"/>
        </w:rPr>
        <w:t xml:space="preserve">Reporting </w:t>
      </w:r>
      <w:r w:rsidRPr="005D1A91">
        <w:rPr>
          <w:rFonts w:ascii="Arial" w:hAnsi="Arial" w:cs="Arial"/>
          <w:b/>
          <w:bCs/>
          <w:sz w:val="22"/>
          <w:szCs w:val="22"/>
        </w:rPr>
        <w:t>both IDs may</w:t>
      </w:r>
      <w:r>
        <w:rPr>
          <w:rFonts w:ascii="Arial" w:hAnsi="Arial" w:cs="Arial"/>
          <w:b/>
          <w:bCs/>
          <w:sz w:val="22"/>
          <w:szCs w:val="22"/>
        </w:rPr>
        <w:t xml:space="preserve"> </w:t>
      </w:r>
      <w:r w:rsidRPr="005D1A91">
        <w:rPr>
          <w:rFonts w:ascii="Arial" w:hAnsi="Arial" w:cs="Arial"/>
          <w:b/>
          <w:bCs/>
          <w:sz w:val="22"/>
          <w:szCs w:val="22"/>
        </w:rPr>
        <w:t>be optional</w:t>
      </w:r>
      <w:r>
        <w:rPr>
          <w:rFonts w:ascii="Arial" w:hAnsi="Arial" w:cs="Arial"/>
          <w:b/>
          <w:bCs/>
          <w:sz w:val="22"/>
          <w:szCs w:val="22"/>
        </w:rPr>
        <w:t xml:space="preserve"> based on network configuration.</w:t>
      </w:r>
    </w:p>
    <w:p w14:paraId="7E43F807" w14:textId="28F4C653" w:rsidR="00DF5B8F" w:rsidRPr="00133B97" w:rsidRDefault="00487E43" w:rsidP="00893B96">
      <w:pPr>
        <w:pStyle w:val="Heading1"/>
        <w:spacing w:before="180" w:line="240" w:lineRule="auto"/>
        <w:ind w:left="0" w:firstLine="0"/>
        <w:jc w:val="left"/>
        <w:rPr>
          <w:rFonts w:cs="Arial"/>
          <w:b/>
          <w:bCs/>
          <w:sz w:val="28"/>
          <w:szCs w:val="28"/>
        </w:rPr>
      </w:pPr>
      <w:bookmarkStart w:id="4" w:name="_Toc502437832"/>
      <w:r w:rsidRPr="00133B97">
        <w:rPr>
          <w:rFonts w:cs="Arial"/>
          <w:b/>
          <w:bCs/>
          <w:sz w:val="28"/>
          <w:szCs w:val="28"/>
        </w:rPr>
        <w:t>Reference</w:t>
      </w:r>
      <w:r w:rsidR="00D50F64">
        <w:rPr>
          <w:rFonts w:cs="Arial"/>
          <w:b/>
          <w:bCs/>
          <w:sz w:val="28"/>
          <w:szCs w:val="28"/>
        </w:rPr>
        <w:t>s</w:t>
      </w:r>
    </w:p>
    <w:bookmarkEnd w:id="4"/>
    <w:p w14:paraId="02388D2C" w14:textId="6658CBAC" w:rsidR="00C17D44" w:rsidRDefault="009616EB" w:rsidP="005963E4">
      <w:pPr>
        <w:rPr>
          <w:rFonts w:ascii="Arial" w:hAnsi="Arial" w:cs="Arial"/>
          <w:sz w:val="20"/>
        </w:rPr>
      </w:pPr>
      <w:r w:rsidRPr="00BA02DF">
        <w:rPr>
          <w:rFonts w:ascii="Arial" w:hAnsi="Arial" w:cs="Arial"/>
          <w:sz w:val="20"/>
        </w:rPr>
        <w:t xml:space="preserve">[1] </w:t>
      </w:r>
      <w:r w:rsidR="00C17D44" w:rsidRPr="00BA02DF">
        <w:rPr>
          <w:rFonts w:ascii="Arial" w:hAnsi="Arial" w:cs="Arial"/>
          <w:sz w:val="20"/>
        </w:rPr>
        <w:t>Chair notes, RAN2 129 3GPP TSG-RAN WG2 Meeting #129</w:t>
      </w:r>
      <w:r w:rsidR="004A377D" w:rsidRPr="00BA02DF">
        <w:rPr>
          <w:rFonts w:ascii="Arial" w:hAnsi="Arial" w:cs="Arial"/>
          <w:sz w:val="20"/>
        </w:rPr>
        <w:t xml:space="preserve">, </w:t>
      </w:r>
      <w:r w:rsidR="00C17D44" w:rsidRPr="00BA02DF">
        <w:rPr>
          <w:rFonts w:ascii="Arial" w:hAnsi="Arial" w:cs="Arial"/>
          <w:sz w:val="20"/>
        </w:rPr>
        <w:t>Athens, Greece, 2025</w:t>
      </w:r>
    </w:p>
    <w:p w14:paraId="73F4D7ED" w14:textId="032B66B2" w:rsidR="004A377D" w:rsidRDefault="00957787" w:rsidP="004A377D">
      <w:pPr>
        <w:rPr>
          <w:rFonts w:ascii="Arial" w:hAnsi="Arial" w:cs="Arial"/>
          <w:sz w:val="20"/>
        </w:rPr>
      </w:pPr>
      <w:r w:rsidRPr="00BA02DF">
        <w:rPr>
          <w:rFonts w:ascii="Arial" w:hAnsi="Arial" w:cs="Arial"/>
          <w:sz w:val="20"/>
        </w:rPr>
        <w:t>[</w:t>
      </w:r>
      <w:r>
        <w:rPr>
          <w:rFonts w:ascii="Arial" w:hAnsi="Arial" w:cs="Arial"/>
          <w:sz w:val="20"/>
        </w:rPr>
        <w:t>2</w:t>
      </w:r>
      <w:r w:rsidRPr="00BA02DF">
        <w:rPr>
          <w:rFonts w:ascii="Arial" w:hAnsi="Arial" w:cs="Arial"/>
          <w:sz w:val="20"/>
        </w:rPr>
        <w:t xml:space="preserve">] Chair notes, RAN2 </w:t>
      </w:r>
      <w:r w:rsidR="005D7B73" w:rsidRPr="00BA02DF">
        <w:rPr>
          <w:rFonts w:ascii="Arial" w:hAnsi="Arial" w:cs="Arial"/>
          <w:sz w:val="20"/>
        </w:rPr>
        <w:t>1</w:t>
      </w:r>
      <w:r w:rsidR="005D7B73">
        <w:rPr>
          <w:rFonts w:ascii="Arial" w:hAnsi="Arial" w:cs="Arial"/>
          <w:sz w:val="20"/>
        </w:rPr>
        <w:t>30</w:t>
      </w:r>
      <w:r w:rsidR="005D7B73" w:rsidRPr="00BA02DF">
        <w:rPr>
          <w:rFonts w:ascii="Arial" w:hAnsi="Arial" w:cs="Arial"/>
          <w:sz w:val="20"/>
        </w:rPr>
        <w:t xml:space="preserve"> </w:t>
      </w:r>
      <w:r w:rsidRPr="00BA02DF">
        <w:rPr>
          <w:rFonts w:ascii="Arial" w:hAnsi="Arial" w:cs="Arial"/>
          <w:sz w:val="20"/>
        </w:rPr>
        <w:t>3GPP TSG-RAN WG2 Meeting #</w:t>
      </w:r>
      <w:r w:rsidR="00B84178">
        <w:rPr>
          <w:rFonts w:ascii="Arial" w:hAnsi="Arial" w:cs="Arial"/>
          <w:sz w:val="20"/>
        </w:rPr>
        <w:t>130</w:t>
      </w:r>
      <w:r w:rsidRPr="00BA02DF">
        <w:rPr>
          <w:rFonts w:ascii="Arial" w:hAnsi="Arial" w:cs="Arial"/>
          <w:sz w:val="20"/>
        </w:rPr>
        <w:t xml:space="preserve">, </w:t>
      </w:r>
      <w:r w:rsidR="00AA04F3">
        <w:rPr>
          <w:rFonts w:ascii="Arial" w:hAnsi="Arial" w:cs="Arial"/>
          <w:sz w:val="20"/>
        </w:rPr>
        <w:t>Malta</w:t>
      </w:r>
      <w:r w:rsidRPr="00BA02DF">
        <w:rPr>
          <w:rFonts w:ascii="Arial" w:hAnsi="Arial" w:cs="Arial"/>
          <w:sz w:val="20"/>
        </w:rPr>
        <w:t xml:space="preserve">, </w:t>
      </w:r>
      <w:r w:rsidR="00AA04F3">
        <w:rPr>
          <w:rFonts w:ascii="Arial" w:hAnsi="Arial" w:cs="Arial"/>
          <w:sz w:val="20"/>
        </w:rPr>
        <w:t>EU</w:t>
      </w:r>
      <w:r w:rsidRPr="00BA02DF">
        <w:rPr>
          <w:rFonts w:ascii="Arial" w:hAnsi="Arial" w:cs="Arial"/>
          <w:sz w:val="20"/>
        </w:rPr>
        <w:t>, 2025</w:t>
      </w:r>
      <w:r w:rsidR="004A377D" w:rsidRPr="00BA02DF">
        <w:rPr>
          <w:rFonts w:ascii="Arial" w:hAnsi="Arial" w:cs="Arial"/>
          <w:sz w:val="20"/>
        </w:rPr>
        <w:t xml:space="preserve"> </w:t>
      </w:r>
    </w:p>
    <w:p w14:paraId="66E7C334" w14:textId="12603F03" w:rsidR="005D7B73" w:rsidRDefault="005D7B73" w:rsidP="004A377D">
      <w:pPr>
        <w:rPr>
          <w:rFonts w:ascii="Arial" w:hAnsi="Arial" w:cs="Arial"/>
          <w:sz w:val="20"/>
        </w:rPr>
      </w:pPr>
      <w:r>
        <w:rPr>
          <w:rFonts w:ascii="Arial" w:hAnsi="Arial" w:cs="Arial"/>
          <w:sz w:val="20"/>
        </w:rPr>
        <w:t>[3]</w:t>
      </w:r>
      <w:r w:rsidR="002C1E3C">
        <w:rPr>
          <w:rFonts w:ascii="Arial" w:hAnsi="Arial" w:cs="Arial"/>
          <w:sz w:val="20"/>
        </w:rPr>
        <w:t xml:space="preserve"> </w:t>
      </w:r>
      <w:r w:rsidR="002C1E3C" w:rsidRPr="00AF4DE9">
        <w:rPr>
          <w:rFonts w:ascii="Arial" w:hAnsi="Arial" w:cs="Arial"/>
          <w:szCs w:val="22"/>
        </w:rPr>
        <w:t>R4-2508085</w:t>
      </w:r>
      <w:r w:rsidR="002C1E3C">
        <w:rPr>
          <w:rFonts w:ascii="Arial" w:hAnsi="Arial" w:cs="Arial"/>
          <w:szCs w:val="22"/>
        </w:rPr>
        <w:t xml:space="preserve"> </w:t>
      </w:r>
      <w:r w:rsidR="006B707D" w:rsidRPr="006B707D">
        <w:rPr>
          <w:rFonts w:ascii="Arial" w:hAnsi="Arial" w:cs="Arial"/>
          <w:bCs/>
          <w:szCs w:val="22"/>
        </w:rPr>
        <w:t xml:space="preserve">LS on </w:t>
      </w:r>
      <w:r w:rsidR="006B707D" w:rsidRPr="006B707D">
        <w:rPr>
          <w:rFonts w:ascii="Arial" w:hAnsi="Arial" w:cs="Arial"/>
          <w:bCs/>
          <w:szCs w:val="22"/>
          <w:lang w:val="en-US"/>
        </w:rPr>
        <w:t>AI/ML functionality activation</w:t>
      </w:r>
    </w:p>
    <w:p w14:paraId="2864A2EF" w14:textId="0F7FFC0B" w:rsidR="005D7B73" w:rsidRPr="005D7B73" w:rsidRDefault="005D7B73" w:rsidP="005D7B73">
      <w:pPr>
        <w:rPr>
          <w:rFonts w:ascii="Arial" w:hAnsi="Arial" w:cs="Arial"/>
          <w:b/>
          <w:bCs/>
          <w:sz w:val="20"/>
        </w:rPr>
      </w:pPr>
      <w:r>
        <w:rPr>
          <w:rFonts w:ascii="Arial" w:hAnsi="Arial" w:cs="Arial"/>
          <w:sz w:val="20"/>
        </w:rPr>
        <w:t>[4]</w:t>
      </w:r>
      <w:r w:rsidR="00B84178">
        <w:rPr>
          <w:rFonts w:ascii="Arial" w:hAnsi="Arial" w:cs="Arial"/>
          <w:sz w:val="20"/>
        </w:rPr>
        <w:t xml:space="preserve"> Chair notes, </w:t>
      </w:r>
      <w:bookmarkStart w:id="5" w:name="_Hlk145670493"/>
      <w:r w:rsidR="00B84178" w:rsidRPr="006B707D">
        <w:rPr>
          <w:rFonts w:ascii="Arial" w:hAnsi="Arial" w:cs="Arial"/>
          <w:sz w:val="20"/>
        </w:rPr>
        <w:t>RAN</w:t>
      </w:r>
      <w:r w:rsidRPr="006B707D">
        <w:rPr>
          <w:rFonts w:ascii="Arial" w:hAnsi="Arial" w:cs="Arial"/>
          <w:sz w:val="20"/>
        </w:rPr>
        <w:t>1 #118</w:t>
      </w:r>
      <w:r w:rsidR="00B84178" w:rsidRPr="006B707D">
        <w:rPr>
          <w:rFonts w:ascii="Arial" w:hAnsi="Arial" w:cs="Arial"/>
          <w:sz w:val="20"/>
        </w:rPr>
        <w:t xml:space="preserve">, </w:t>
      </w:r>
      <w:r w:rsidRPr="006B707D">
        <w:rPr>
          <w:rFonts w:ascii="Arial" w:hAnsi="Arial" w:cs="Arial"/>
          <w:sz w:val="20"/>
        </w:rPr>
        <w:t>Maastricht, NL, August 19</w:t>
      </w:r>
      <w:r w:rsidRPr="006B707D">
        <w:rPr>
          <w:rFonts w:ascii="Arial" w:hAnsi="Arial" w:cs="Arial" w:hint="eastAsia"/>
          <w:sz w:val="20"/>
          <w:vertAlign w:val="superscript"/>
        </w:rPr>
        <w:t>th</w:t>
      </w:r>
      <w:r w:rsidRPr="006B707D">
        <w:rPr>
          <w:rFonts w:ascii="Arial" w:hAnsi="Arial" w:cs="Arial"/>
          <w:sz w:val="20"/>
        </w:rPr>
        <w:t xml:space="preserve"> – 23</w:t>
      </w:r>
      <w:r w:rsidRPr="006B707D">
        <w:rPr>
          <w:rFonts w:ascii="Arial" w:hAnsi="Arial" w:cs="Arial"/>
          <w:sz w:val="20"/>
          <w:vertAlign w:val="superscript"/>
        </w:rPr>
        <w:t>rd</w:t>
      </w:r>
      <w:r w:rsidRPr="006B707D">
        <w:rPr>
          <w:rFonts w:ascii="Arial" w:hAnsi="Arial" w:cs="Arial"/>
          <w:sz w:val="20"/>
        </w:rPr>
        <w:t>, 2024</w:t>
      </w:r>
    </w:p>
    <w:bookmarkEnd w:id="5"/>
    <w:p w14:paraId="5D2AA74D" w14:textId="37CB6FAF" w:rsidR="005D7B73" w:rsidRPr="00BA02DF" w:rsidRDefault="005D7B73" w:rsidP="004A377D">
      <w:pPr>
        <w:rPr>
          <w:rFonts w:ascii="Arial" w:hAnsi="Arial" w:cs="Arial"/>
          <w:sz w:val="20"/>
        </w:rPr>
      </w:pPr>
    </w:p>
    <w:sectPr w:rsidR="005D7B73" w:rsidRPr="00BA02DF"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36BF3" w14:textId="77777777" w:rsidR="003B65CF" w:rsidRDefault="003B65CF">
      <w:pPr>
        <w:spacing w:after="0" w:line="240" w:lineRule="auto"/>
      </w:pPr>
      <w:r>
        <w:separator/>
      </w:r>
    </w:p>
  </w:endnote>
  <w:endnote w:type="continuationSeparator" w:id="0">
    <w:p w14:paraId="70D145DF" w14:textId="77777777" w:rsidR="003B65CF" w:rsidRDefault="003B65CF">
      <w:pPr>
        <w:spacing w:after="0" w:line="240" w:lineRule="auto"/>
      </w:pPr>
      <w:r>
        <w:continuationSeparator/>
      </w:r>
    </w:p>
  </w:endnote>
  <w:endnote w:type="continuationNotice" w:id="1">
    <w:p w14:paraId="6ABB8244" w14:textId="77777777" w:rsidR="003B65CF" w:rsidRDefault="003B65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CF91E" w14:textId="77777777" w:rsidR="003B65CF" w:rsidRDefault="003B65CF">
      <w:pPr>
        <w:spacing w:after="0" w:line="240" w:lineRule="auto"/>
      </w:pPr>
      <w:r>
        <w:separator/>
      </w:r>
    </w:p>
  </w:footnote>
  <w:footnote w:type="continuationSeparator" w:id="0">
    <w:p w14:paraId="144454FD" w14:textId="77777777" w:rsidR="003B65CF" w:rsidRDefault="003B65CF">
      <w:pPr>
        <w:spacing w:after="0" w:line="240" w:lineRule="auto"/>
      </w:pPr>
      <w:r>
        <w:continuationSeparator/>
      </w:r>
    </w:p>
  </w:footnote>
  <w:footnote w:type="continuationNotice" w:id="1">
    <w:p w14:paraId="078AC3BC" w14:textId="77777777" w:rsidR="003B65CF" w:rsidRDefault="003B65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B55"/>
    <w:multiLevelType w:val="multilevel"/>
    <w:tmpl w:val="F15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935B7"/>
    <w:multiLevelType w:val="multilevel"/>
    <w:tmpl w:val="DEE0B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CF1601"/>
    <w:multiLevelType w:val="multilevel"/>
    <w:tmpl w:val="9DEC0B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453B3A"/>
    <w:multiLevelType w:val="hybridMultilevel"/>
    <w:tmpl w:val="AA9A876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9ED5B1D"/>
    <w:multiLevelType w:val="multilevel"/>
    <w:tmpl w:val="6A84D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B64338"/>
    <w:multiLevelType w:val="hybridMultilevel"/>
    <w:tmpl w:val="2182F5E6"/>
    <w:lvl w:ilvl="0" w:tplc="10000017">
      <w:start w:val="1"/>
      <w:numFmt w:val="lowerLetter"/>
      <w:lvlText w:val="%1)"/>
      <w:lvlJc w:val="left"/>
      <w:pPr>
        <w:ind w:left="1140" w:hanging="360"/>
      </w:pPr>
    </w:lvl>
    <w:lvl w:ilvl="1" w:tplc="10000019" w:tentative="1">
      <w:start w:val="1"/>
      <w:numFmt w:val="lowerLetter"/>
      <w:lvlText w:val="%2."/>
      <w:lvlJc w:val="left"/>
      <w:pPr>
        <w:ind w:left="1860" w:hanging="360"/>
      </w:pPr>
    </w:lvl>
    <w:lvl w:ilvl="2" w:tplc="1000001B" w:tentative="1">
      <w:start w:val="1"/>
      <w:numFmt w:val="lowerRoman"/>
      <w:lvlText w:val="%3."/>
      <w:lvlJc w:val="right"/>
      <w:pPr>
        <w:ind w:left="2580" w:hanging="180"/>
      </w:pPr>
    </w:lvl>
    <w:lvl w:ilvl="3" w:tplc="1000000F" w:tentative="1">
      <w:start w:val="1"/>
      <w:numFmt w:val="decimal"/>
      <w:lvlText w:val="%4."/>
      <w:lvlJc w:val="left"/>
      <w:pPr>
        <w:ind w:left="3300" w:hanging="360"/>
      </w:pPr>
    </w:lvl>
    <w:lvl w:ilvl="4" w:tplc="10000019" w:tentative="1">
      <w:start w:val="1"/>
      <w:numFmt w:val="lowerLetter"/>
      <w:lvlText w:val="%5."/>
      <w:lvlJc w:val="left"/>
      <w:pPr>
        <w:ind w:left="4020" w:hanging="360"/>
      </w:pPr>
    </w:lvl>
    <w:lvl w:ilvl="5" w:tplc="1000001B" w:tentative="1">
      <w:start w:val="1"/>
      <w:numFmt w:val="lowerRoman"/>
      <w:lvlText w:val="%6."/>
      <w:lvlJc w:val="right"/>
      <w:pPr>
        <w:ind w:left="4740" w:hanging="180"/>
      </w:pPr>
    </w:lvl>
    <w:lvl w:ilvl="6" w:tplc="1000000F" w:tentative="1">
      <w:start w:val="1"/>
      <w:numFmt w:val="decimal"/>
      <w:lvlText w:val="%7."/>
      <w:lvlJc w:val="left"/>
      <w:pPr>
        <w:ind w:left="5460" w:hanging="360"/>
      </w:pPr>
    </w:lvl>
    <w:lvl w:ilvl="7" w:tplc="10000019" w:tentative="1">
      <w:start w:val="1"/>
      <w:numFmt w:val="lowerLetter"/>
      <w:lvlText w:val="%8."/>
      <w:lvlJc w:val="left"/>
      <w:pPr>
        <w:ind w:left="6180" w:hanging="360"/>
      </w:pPr>
    </w:lvl>
    <w:lvl w:ilvl="8" w:tplc="1000001B" w:tentative="1">
      <w:start w:val="1"/>
      <w:numFmt w:val="lowerRoman"/>
      <w:lvlText w:val="%9."/>
      <w:lvlJc w:val="right"/>
      <w:pPr>
        <w:ind w:left="6900" w:hanging="180"/>
      </w:pPr>
    </w:lvl>
  </w:abstractNum>
  <w:abstractNum w:abstractNumId="15"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575C86"/>
    <w:multiLevelType w:val="hybridMultilevel"/>
    <w:tmpl w:val="8E68A3C6"/>
    <w:lvl w:ilvl="0" w:tplc="1000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1EDE500C"/>
    <w:multiLevelType w:val="hybridMultilevel"/>
    <w:tmpl w:val="654ED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71B63DC"/>
    <w:multiLevelType w:val="hybridMultilevel"/>
    <w:tmpl w:val="DD1051D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ind w:left="720" w:hanging="360"/>
      </w:pPr>
      <w:rPr>
        <w:rFonts w:ascii="Wingdings" w:hAnsi="Wingdings" w:hint="default"/>
      </w:rPr>
    </w:lvl>
    <w:lvl w:ilvl="2" w:tplc="1000000B">
      <w:start w:val="1"/>
      <w:numFmt w:val="bullet"/>
      <w:lvlText w:val=""/>
      <w:lvlJc w:val="left"/>
      <w:pPr>
        <w:ind w:left="720" w:hanging="360"/>
      </w:pPr>
      <w:rPr>
        <w:rFonts w:ascii="Wingdings" w:hAnsi="Wingdings"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22" w15:restartNumberingAfterBreak="0">
    <w:nsid w:val="2D0B474B"/>
    <w:multiLevelType w:val="hybridMultilevel"/>
    <w:tmpl w:val="FBD6FC5A"/>
    <w:lvl w:ilvl="0" w:tplc="10000011">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6655E22"/>
    <w:multiLevelType w:val="multilevel"/>
    <w:tmpl w:val="0E96F3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6B3AA9"/>
    <w:multiLevelType w:val="multilevel"/>
    <w:tmpl w:val="30F6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8E5467"/>
    <w:multiLevelType w:val="hybridMultilevel"/>
    <w:tmpl w:val="D084ECC4"/>
    <w:lvl w:ilvl="0" w:tplc="265625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32"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B219BC"/>
    <w:multiLevelType w:val="multilevel"/>
    <w:tmpl w:val="0E589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2764BC"/>
    <w:multiLevelType w:val="hybridMultilevel"/>
    <w:tmpl w:val="50C4D0AC"/>
    <w:lvl w:ilvl="0" w:tplc="2BC0BD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3B0FCF"/>
    <w:multiLevelType w:val="multilevel"/>
    <w:tmpl w:val="7642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56529DB"/>
    <w:multiLevelType w:val="multilevel"/>
    <w:tmpl w:val="BF3AA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8B22A3"/>
    <w:multiLevelType w:val="multilevel"/>
    <w:tmpl w:val="2EC0DFAC"/>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684D1EEF"/>
    <w:multiLevelType w:val="multilevel"/>
    <w:tmpl w:val="BA60A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7D7B6A"/>
    <w:multiLevelType w:val="hybridMultilevel"/>
    <w:tmpl w:val="6C764378"/>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89A0FEE"/>
    <w:multiLevelType w:val="hybridMultilevel"/>
    <w:tmpl w:val="8F52DC3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1" w15:restartNumberingAfterBreak="0">
    <w:nsid w:val="7C22677B"/>
    <w:multiLevelType w:val="hybridMultilevel"/>
    <w:tmpl w:val="2182F5E6"/>
    <w:lvl w:ilvl="0" w:tplc="FFFFFFFF">
      <w:start w:val="1"/>
      <w:numFmt w:val="lowerLetter"/>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num w:numId="1" w16cid:durableId="1129518335">
    <w:abstractNumId w:val="1"/>
  </w:num>
  <w:num w:numId="2" w16cid:durableId="494076756">
    <w:abstractNumId w:val="25"/>
  </w:num>
  <w:num w:numId="3" w16cid:durableId="24795948">
    <w:abstractNumId w:val="34"/>
  </w:num>
  <w:num w:numId="4" w16cid:durableId="876234038">
    <w:abstractNumId w:val="10"/>
  </w:num>
  <w:num w:numId="5" w16cid:durableId="740754545">
    <w:abstractNumId w:val="24"/>
  </w:num>
  <w:num w:numId="6" w16cid:durableId="356853619">
    <w:abstractNumId w:val="47"/>
  </w:num>
  <w:num w:numId="7" w16cid:durableId="407768287">
    <w:abstractNumId w:val="9"/>
  </w:num>
  <w:num w:numId="8" w16cid:durableId="32968445">
    <w:abstractNumId w:val="32"/>
  </w:num>
  <w:num w:numId="9" w16cid:durableId="1250386399">
    <w:abstractNumId w:val="33"/>
  </w:num>
  <w:num w:numId="10" w16cid:durableId="683819755">
    <w:abstractNumId w:val="48"/>
  </w:num>
  <w:num w:numId="11" w16cid:durableId="1004669899">
    <w:abstractNumId w:val="26"/>
  </w:num>
  <w:num w:numId="12" w16cid:durableId="1020467792">
    <w:abstractNumId w:val="11"/>
  </w:num>
  <w:num w:numId="13" w16cid:durableId="1910462662">
    <w:abstractNumId w:val="6"/>
  </w:num>
  <w:num w:numId="14" w16cid:durableId="1774978424">
    <w:abstractNumId w:val="1"/>
  </w:num>
  <w:num w:numId="15" w16cid:durableId="606933413">
    <w:abstractNumId w:val="13"/>
  </w:num>
  <w:num w:numId="16" w16cid:durableId="1081101619">
    <w:abstractNumId w:val="1"/>
  </w:num>
  <w:num w:numId="17" w16cid:durableId="2131393897">
    <w:abstractNumId w:val="3"/>
  </w:num>
  <w:num w:numId="18" w16cid:durableId="146408520">
    <w:abstractNumId w:val="46"/>
  </w:num>
  <w:num w:numId="19" w16cid:durableId="1654480592">
    <w:abstractNumId w:val="38"/>
  </w:num>
  <w:num w:numId="20" w16cid:durableId="22949660">
    <w:abstractNumId w:val="37"/>
  </w:num>
  <w:num w:numId="21" w16cid:durableId="1184782651">
    <w:abstractNumId w:val="30"/>
  </w:num>
  <w:num w:numId="22" w16cid:durableId="1389841978">
    <w:abstractNumId w:val="15"/>
  </w:num>
  <w:num w:numId="23" w16cid:durableId="661858518">
    <w:abstractNumId w:val="41"/>
  </w:num>
  <w:num w:numId="24" w16cid:durableId="1904364592">
    <w:abstractNumId w:val="7"/>
  </w:num>
  <w:num w:numId="25" w16cid:durableId="1072700238">
    <w:abstractNumId w:val="31"/>
  </w:num>
  <w:num w:numId="26" w16cid:durableId="308676751">
    <w:abstractNumId w:val="21"/>
  </w:num>
  <w:num w:numId="27" w16cid:durableId="353844852">
    <w:abstractNumId w:val="8"/>
  </w:num>
  <w:num w:numId="28" w16cid:durableId="148448004">
    <w:abstractNumId w:val="18"/>
  </w:num>
  <w:num w:numId="29" w16cid:durableId="220093567">
    <w:abstractNumId w:val="45"/>
  </w:num>
  <w:num w:numId="30" w16cid:durableId="1195843392">
    <w:abstractNumId w:val="0"/>
  </w:num>
  <w:num w:numId="31" w16cid:durableId="289365085">
    <w:abstractNumId w:val="43"/>
  </w:num>
  <w:num w:numId="32" w16cid:durableId="1708329481">
    <w:abstractNumId w:val="17"/>
  </w:num>
  <w:num w:numId="33" w16cid:durableId="1895726846">
    <w:abstractNumId w:val="49"/>
  </w:num>
  <w:num w:numId="34" w16cid:durableId="1486241703">
    <w:abstractNumId w:val="36"/>
  </w:num>
  <w:num w:numId="35" w16cid:durableId="1033925726">
    <w:abstractNumId w:val="39"/>
  </w:num>
  <w:num w:numId="36" w16cid:durableId="1277253883">
    <w:abstractNumId w:val="20"/>
  </w:num>
  <w:num w:numId="37" w16cid:durableId="1039277990">
    <w:abstractNumId w:val="12"/>
  </w:num>
  <w:num w:numId="38" w16cid:durableId="1001545020">
    <w:abstractNumId w:val="1"/>
  </w:num>
  <w:num w:numId="39" w16cid:durableId="1266617204">
    <w:abstractNumId w:val="28"/>
  </w:num>
  <w:num w:numId="40" w16cid:durableId="1527716511">
    <w:abstractNumId w:val="50"/>
  </w:num>
  <w:num w:numId="41" w16cid:durableId="1964114086">
    <w:abstractNumId w:val="5"/>
  </w:num>
  <w:num w:numId="42" w16cid:durableId="1501584284">
    <w:abstractNumId w:val="16"/>
  </w:num>
  <w:num w:numId="43" w16cid:durableId="1225289278">
    <w:abstractNumId w:val="22"/>
  </w:num>
  <w:num w:numId="44" w16cid:durableId="1038043306">
    <w:abstractNumId w:val="29"/>
  </w:num>
  <w:num w:numId="45" w16cid:durableId="452748363">
    <w:abstractNumId w:val="19"/>
  </w:num>
  <w:num w:numId="46" w16cid:durableId="705758852">
    <w:abstractNumId w:val="4"/>
  </w:num>
  <w:num w:numId="47" w16cid:durableId="1220702374">
    <w:abstractNumId w:val="2"/>
  </w:num>
  <w:num w:numId="48" w16cid:durableId="1765881535">
    <w:abstractNumId w:val="42"/>
  </w:num>
  <w:num w:numId="49" w16cid:durableId="1064256783">
    <w:abstractNumId w:val="14"/>
  </w:num>
  <w:num w:numId="50" w16cid:durableId="341517105">
    <w:abstractNumId w:val="1"/>
  </w:num>
  <w:num w:numId="51" w16cid:durableId="790366932">
    <w:abstractNumId w:val="23"/>
  </w:num>
  <w:num w:numId="52" w16cid:durableId="154760642">
    <w:abstractNumId w:val="35"/>
  </w:num>
  <w:num w:numId="53" w16cid:durableId="1963726825">
    <w:abstractNumId w:val="40"/>
  </w:num>
  <w:num w:numId="54" w16cid:durableId="1860467392">
    <w:abstractNumId w:val="1"/>
  </w:num>
  <w:num w:numId="55" w16cid:durableId="1307736349">
    <w:abstractNumId w:val="27"/>
  </w:num>
  <w:num w:numId="56" w16cid:durableId="434059296">
    <w:abstractNumId w:val="44"/>
  </w:num>
  <w:num w:numId="57" w16cid:durableId="1478760210">
    <w:abstractNumId w:val="1"/>
  </w:num>
  <w:num w:numId="58" w16cid:durableId="845755472">
    <w:abstractNumId w:val="1"/>
  </w:num>
  <w:num w:numId="59" w16cid:durableId="944456874">
    <w:abstractNumId w:val="1"/>
  </w:num>
  <w:num w:numId="60" w16cid:durableId="751391486">
    <w:abstractNumId w:val="5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9F4"/>
    <w:rsid w:val="00000B7F"/>
    <w:rsid w:val="00001177"/>
    <w:rsid w:val="000014C2"/>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7B1"/>
    <w:rsid w:val="00011C1B"/>
    <w:rsid w:val="00012F38"/>
    <w:rsid w:val="00012FF3"/>
    <w:rsid w:val="00013A3B"/>
    <w:rsid w:val="000143D0"/>
    <w:rsid w:val="000145C7"/>
    <w:rsid w:val="000148B9"/>
    <w:rsid w:val="000166F9"/>
    <w:rsid w:val="000168F5"/>
    <w:rsid w:val="00016BF3"/>
    <w:rsid w:val="000170F0"/>
    <w:rsid w:val="000178FF"/>
    <w:rsid w:val="0002028D"/>
    <w:rsid w:val="0002108D"/>
    <w:rsid w:val="0002174B"/>
    <w:rsid w:val="00021E03"/>
    <w:rsid w:val="0002251F"/>
    <w:rsid w:val="000232BD"/>
    <w:rsid w:val="0002330B"/>
    <w:rsid w:val="00023991"/>
    <w:rsid w:val="00023FAD"/>
    <w:rsid w:val="0002406F"/>
    <w:rsid w:val="00024077"/>
    <w:rsid w:val="000248E8"/>
    <w:rsid w:val="00024B97"/>
    <w:rsid w:val="0002526C"/>
    <w:rsid w:val="00025A91"/>
    <w:rsid w:val="00025BE4"/>
    <w:rsid w:val="00026A00"/>
    <w:rsid w:val="00026DBB"/>
    <w:rsid w:val="00027995"/>
    <w:rsid w:val="000302AA"/>
    <w:rsid w:val="000310B7"/>
    <w:rsid w:val="00031A95"/>
    <w:rsid w:val="00032253"/>
    <w:rsid w:val="00032594"/>
    <w:rsid w:val="0003301D"/>
    <w:rsid w:val="00033029"/>
    <w:rsid w:val="0003389F"/>
    <w:rsid w:val="00034109"/>
    <w:rsid w:val="000341C6"/>
    <w:rsid w:val="00034515"/>
    <w:rsid w:val="00034B89"/>
    <w:rsid w:val="00034EF9"/>
    <w:rsid w:val="000356EB"/>
    <w:rsid w:val="00035BDC"/>
    <w:rsid w:val="00036426"/>
    <w:rsid w:val="0003642B"/>
    <w:rsid w:val="000367DB"/>
    <w:rsid w:val="00037498"/>
    <w:rsid w:val="0003789E"/>
    <w:rsid w:val="00037E5F"/>
    <w:rsid w:val="00037FC9"/>
    <w:rsid w:val="00040248"/>
    <w:rsid w:val="00040364"/>
    <w:rsid w:val="00040566"/>
    <w:rsid w:val="000409BE"/>
    <w:rsid w:val="0004104B"/>
    <w:rsid w:val="00041764"/>
    <w:rsid w:val="00041967"/>
    <w:rsid w:val="00041EBF"/>
    <w:rsid w:val="0004341D"/>
    <w:rsid w:val="0004394D"/>
    <w:rsid w:val="0004432C"/>
    <w:rsid w:val="00044683"/>
    <w:rsid w:val="0004548C"/>
    <w:rsid w:val="000459C8"/>
    <w:rsid w:val="0004621D"/>
    <w:rsid w:val="0004630D"/>
    <w:rsid w:val="0004680A"/>
    <w:rsid w:val="00046BE8"/>
    <w:rsid w:val="00046DD6"/>
    <w:rsid w:val="00047230"/>
    <w:rsid w:val="000476E3"/>
    <w:rsid w:val="00050557"/>
    <w:rsid w:val="00050A80"/>
    <w:rsid w:val="00050C2A"/>
    <w:rsid w:val="00051150"/>
    <w:rsid w:val="000512D7"/>
    <w:rsid w:val="000513E3"/>
    <w:rsid w:val="000527DD"/>
    <w:rsid w:val="000538FD"/>
    <w:rsid w:val="00053D37"/>
    <w:rsid w:val="000545DC"/>
    <w:rsid w:val="00054808"/>
    <w:rsid w:val="00054D00"/>
    <w:rsid w:val="00054F7D"/>
    <w:rsid w:val="00055510"/>
    <w:rsid w:val="00055A38"/>
    <w:rsid w:val="0005619D"/>
    <w:rsid w:val="000562FA"/>
    <w:rsid w:val="00056E91"/>
    <w:rsid w:val="00057CF4"/>
    <w:rsid w:val="00061E16"/>
    <w:rsid w:val="00062AF0"/>
    <w:rsid w:val="00062D62"/>
    <w:rsid w:val="00062EDB"/>
    <w:rsid w:val="000632EE"/>
    <w:rsid w:val="000636DE"/>
    <w:rsid w:val="00063A9C"/>
    <w:rsid w:val="00064288"/>
    <w:rsid w:val="000643FF"/>
    <w:rsid w:val="000644C0"/>
    <w:rsid w:val="00064948"/>
    <w:rsid w:val="00064BA3"/>
    <w:rsid w:val="0006548A"/>
    <w:rsid w:val="00065DD5"/>
    <w:rsid w:val="000672AD"/>
    <w:rsid w:val="000672F2"/>
    <w:rsid w:val="00067641"/>
    <w:rsid w:val="000676C3"/>
    <w:rsid w:val="0007056B"/>
    <w:rsid w:val="00070914"/>
    <w:rsid w:val="00070B55"/>
    <w:rsid w:val="00070B95"/>
    <w:rsid w:val="00070F0C"/>
    <w:rsid w:val="000711C0"/>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AC"/>
    <w:rsid w:val="00075101"/>
    <w:rsid w:val="00075123"/>
    <w:rsid w:val="000755A2"/>
    <w:rsid w:val="00075EB2"/>
    <w:rsid w:val="000761EB"/>
    <w:rsid w:val="0007645D"/>
    <w:rsid w:val="00076D3C"/>
    <w:rsid w:val="00076DE2"/>
    <w:rsid w:val="00076EAD"/>
    <w:rsid w:val="00076EC4"/>
    <w:rsid w:val="00080182"/>
    <w:rsid w:val="0008020E"/>
    <w:rsid w:val="00080366"/>
    <w:rsid w:val="00080A9A"/>
    <w:rsid w:val="0008159C"/>
    <w:rsid w:val="00081A9A"/>
    <w:rsid w:val="00082583"/>
    <w:rsid w:val="00082C74"/>
    <w:rsid w:val="00083247"/>
    <w:rsid w:val="00083C4D"/>
    <w:rsid w:val="00084367"/>
    <w:rsid w:val="00085787"/>
    <w:rsid w:val="000865D6"/>
    <w:rsid w:val="00086B41"/>
    <w:rsid w:val="00086B78"/>
    <w:rsid w:val="00086FB4"/>
    <w:rsid w:val="00090B25"/>
    <w:rsid w:val="00090DFC"/>
    <w:rsid w:val="00091292"/>
    <w:rsid w:val="00091492"/>
    <w:rsid w:val="00091792"/>
    <w:rsid w:val="0009195B"/>
    <w:rsid w:val="00093179"/>
    <w:rsid w:val="00093363"/>
    <w:rsid w:val="00094AEA"/>
    <w:rsid w:val="000959D1"/>
    <w:rsid w:val="00095A22"/>
    <w:rsid w:val="00096252"/>
    <w:rsid w:val="00096724"/>
    <w:rsid w:val="00096795"/>
    <w:rsid w:val="00096E08"/>
    <w:rsid w:val="00097C9C"/>
    <w:rsid w:val="000A0503"/>
    <w:rsid w:val="000A0660"/>
    <w:rsid w:val="000A0B52"/>
    <w:rsid w:val="000A125D"/>
    <w:rsid w:val="000A17AB"/>
    <w:rsid w:val="000A1922"/>
    <w:rsid w:val="000A2371"/>
    <w:rsid w:val="000A25D9"/>
    <w:rsid w:val="000A264C"/>
    <w:rsid w:val="000A2AA2"/>
    <w:rsid w:val="000A2E74"/>
    <w:rsid w:val="000A3105"/>
    <w:rsid w:val="000A35A3"/>
    <w:rsid w:val="000A367D"/>
    <w:rsid w:val="000A392F"/>
    <w:rsid w:val="000A4228"/>
    <w:rsid w:val="000A4393"/>
    <w:rsid w:val="000A45BB"/>
    <w:rsid w:val="000A5720"/>
    <w:rsid w:val="000A579F"/>
    <w:rsid w:val="000A57B5"/>
    <w:rsid w:val="000A71B4"/>
    <w:rsid w:val="000A736F"/>
    <w:rsid w:val="000A75CC"/>
    <w:rsid w:val="000A7685"/>
    <w:rsid w:val="000B04C8"/>
    <w:rsid w:val="000B118A"/>
    <w:rsid w:val="000B1225"/>
    <w:rsid w:val="000B136F"/>
    <w:rsid w:val="000B148E"/>
    <w:rsid w:val="000B179E"/>
    <w:rsid w:val="000B18D9"/>
    <w:rsid w:val="000B1979"/>
    <w:rsid w:val="000B1C79"/>
    <w:rsid w:val="000B1D96"/>
    <w:rsid w:val="000B2113"/>
    <w:rsid w:val="000B2A44"/>
    <w:rsid w:val="000B2BEF"/>
    <w:rsid w:val="000B33B4"/>
    <w:rsid w:val="000B3ABC"/>
    <w:rsid w:val="000B3E9F"/>
    <w:rsid w:val="000B44A0"/>
    <w:rsid w:val="000B4C50"/>
    <w:rsid w:val="000B4CFF"/>
    <w:rsid w:val="000B69BF"/>
    <w:rsid w:val="000B7A9C"/>
    <w:rsid w:val="000B7CAD"/>
    <w:rsid w:val="000B7DC5"/>
    <w:rsid w:val="000C0327"/>
    <w:rsid w:val="000C0660"/>
    <w:rsid w:val="000C0812"/>
    <w:rsid w:val="000C1013"/>
    <w:rsid w:val="000C1737"/>
    <w:rsid w:val="000C1F06"/>
    <w:rsid w:val="000C2C1D"/>
    <w:rsid w:val="000C313D"/>
    <w:rsid w:val="000C3AEE"/>
    <w:rsid w:val="000C3EE9"/>
    <w:rsid w:val="000C431F"/>
    <w:rsid w:val="000C43D8"/>
    <w:rsid w:val="000C48B2"/>
    <w:rsid w:val="000C49BF"/>
    <w:rsid w:val="000C50EA"/>
    <w:rsid w:val="000C55A9"/>
    <w:rsid w:val="000C58AA"/>
    <w:rsid w:val="000C5938"/>
    <w:rsid w:val="000C5F2A"/>
    <w:rsid w:val="000C6656"/>
    <w:rsid w:val="000C6E7C"/>
    <w:rsid w:val="000C75E3"/>
    <w:rsid w:val="000C77AE"/>
    <w:rsid w:val="000C7F48"/>
    <w:rsid w:val="000D0A8F"/>
    <w:rsid w:val="000D0CDA"/>
    <w:rsid w:val="000D1570"/>
    <w:rsid w:val="000D285D"/>
    <w:rsid w:val="000D28E9"/>
    <w:rsid w:val="000D2A73"/>
    <w:rsid w:val="000D3164"/>
    <w:rsid w:val="000D3261"/>
    <w:rsid w:val="000D395F"/>
    <w:rsid w:val="000D3E5B"/>
    <w:rsid w:val="000D433F"/>
    <w:rsid w:val="000D48A6"/>
    <w:rsid w:val="000D4958"/>
    <w:rsid w:val="000D4C74"/>
    <w:rsid w:val="000D4EF4"/>
    <w:rsid w:val="000D5217"/>
    <w:rsid w:val="000D531D"/>
    <w:rsid w:val="000D5A38"/>
    <w:rsid w:val="000D5F66"/>
    <w:rsid w:val="000D6077"/>
    <w:rsid w:val="000D6B90"/>
    <w:rsid w:val="000D6CA0"/>
    <w:rsid w:val="000D6CF0"/>
    <w:rsid w:val="000D78FB"/>
    <w:rsid w:val="000E0256"/>
    <w:rsid w:val="000E03C5"/>
    <w:rsid w:val="000E07D9"/>
    <w:rsid w:val="000E07FC"/>
    <w:rsid w:val="000E0C8F"/>
    <w:rsid w:val="000E0E6A"/>
    <w:rsid w:val="000E1317"/>
    <w:rsid w:val="000E141F"/>
    <w:rsid w:val="000E143A"/>
    <w:rsid w:val="000E1A05"/>
    <w:rsid w:val="000E3E39"/>
    <w:rsid w:val="000E4363"/>
    <w:rsid w:val="000E4B54"/>
    <w:rsid w:val="000E583C"/>
    <w:rsid w:val="000E5AC6"/>
    <w:rsid w:val="000E5CA3"/>
    <w:rsid w:val="000E5FDE"/>
    <w:rsid w:val="000E70CB"/>
    <w:rsid w:val="000E778C"/>
    <w:rsid w:val="000F037E"/>
    <w:rsid w:val="000F1598"/>
    <w:rsid w:val="000F17A0"/>
    <w:rsid w:val="000F2092"/>
    <w:rsid w:val="000F231C"/>
    <w:rsid w:val="000F3711"/>
    <w:rsid w:val="000F47A1"/>
    <w:rsid w:val="000F49A2"/>
    <w:rsid w:val="000F4CF8"/>
    <w:rsid w:val="000F5C63"/>
    <w:rsid w:val="000F5F0D"/>
    <w:rsid w:val="000F6303"/>
    <w:rsid w:val="000F6374"/>
    <w:rsid w:val="000F6793"/>
    <w:rsid w:val="000F689B"/>
    <w:rsid w:val="000F6AB0"/>
    <w:rsid w:val="000F71C1"/>
    <w:rsid w:val="000F7453"/>
    <w:rsid w:val="000F76F5"/>
    <w:rsid w:val="001004A4"/>
    <w:rsid w:val="0010083D"/>
    <w:rsid w:val="0010165C"/>
    <w:rsid w:val="001017A8"/>
    <w:rsid w:val="00101A32"/>
    <w:rsid w:val="00101B92"/>
    <w:rsid w:val="00102088"/>
    <w:rsid w:val="001023C2"/>
    <w:rsid w:val="0010283B"/>
    <w:rsid w:val="00102A80"/>
    <w:rsid w:val="00103160"/>
    <w:rsid w:val="0010349A"/>
    <w:rsid w:val="001035C8"/>
    <w:rsid w:val="001038D8"/>
    <w:rsid w:val="001041B8"/>
    <w:rsid w:val="0010478C"/>
    <w:rsid w:val="00104D7F"/>
    <w:rsid w:val="00104E02"/>
    <w:rsid w:val="001052BE"/>
    <w:rsid w:val="00105FC1"/>
    <w:rsid w:val="0010618F"/>
    <w:rsid w:val="001074F1"/>
    <w:rsid w:val="0010773A"/>
    <w:rsid w:val="00107B07"/>
    <w:rsid w:val="00107FCD"/>
    <w:rsid w:val="00110BB2"/>
    <w:rsid w:val="001110CD"/>
    <w:rsid w:val="00111AAC"/>
    <w:rsid w:val="00112298"/>
    <w:rsid w:val="001124BD"/>
    <w:rsid w:val="0011266E"/>
    <w:rsid w:val="001127AE"/>
    <w:rsid w:val="001128D2"/>
    <w:rsid w:val="00112D9F"/>
    <w:rsid w:val="00112FB3"/>
    <w:rsid w:val="00113507"/>
    <w:rsid w:val="0011357D"/>
    <w:rsid w:val="00113975"/>
    <w:rsid w:val="001141C8"/>
    <w:rsid w:val="001147BE"/>
    <w:rsid w:val="00114D74"/>
    <w:rsid w:val="0011548D"/>
    <w:rsid w:val="00115666"/>
    <w:rsid w:val="00115741"/>
    <w:rsid w:val="00115887"/>
    <w:rsid w:val="00115D57"/>
    <w:rsid w:val="00117028"/>
    <w:rsid w:val="00117103"/>
    <w:rsid w:val="001172E9"/>
    <w:rsid w:val="00117657"/>
    <w:rsid w:val="001179FA"/>
    <w:rsid w:val="00117A4B"/>
    <w:rsid w:val="0012126A"/>
    <w:rsid w:val="00121ED1"/>
    <w:rsid w:val="00121FCA"/>
    <w:rsid w:val="0012284B"/>
    <w:rsid w:val="00122861"/>
    <w:rsid w:val="001229AD"/>
    <w:rsid w:val="00122AEB"/>
    <w:rsid w:val="00122CA5"/>
    <w:rsid w:val="00122D2C"/>
    <w:rsid w:val="00123120"/>
    <w:rsid w:val="001233FB"/>
    <w:rsid w:val="0012344B"/>
    <w:rsid w:val="00123699"/>
    <w:rsid w:val="0012375F"/>
    <w:rsid w:val="00124344"/>
    <w:rsid w:val="00124DD8"/>
    <w:rsid w:val="001250D6"/>
    <w:rsid w:val="0012586F"/>
    <w:rsid w:val="0012589A"/>
    <w:rsid w:val="00125A8B"/>
    <w:rsid w:val="00126233"/>
    <w:rsid w:val="001268A5"/>
    <w:rsid w:val="00126B68"/>
    <w:rsid w:val="00126C8E"/>
    <w:rsid w:val="00126D51"/>
    <w:rsid w:val="00126F0B"/>
    <w:rsid w:val="00127607"/>
    <w:rsid w:val="00127CE9"/>
    <w:rsid w:val="00130B10"/>
    <w:rsid w:val="00130C36"/>
    <w:rsid w:val="0013106E"/>
    <w:rsid w:val="0013120D"/>
    <w:rsid w:val="00131BFF"/>
    <w:rsid w:val="0013202A"/>
    <w:rsid w:val="00132269"/>
    <w:rsid w:val="001330BC"/>
    <w:rsid w:val="0013318C"/>
    <w:rsid w:val="00133B97"/>
    <w:rsid w:val="00135055"/>
    <w:rsid w:val="00135094"/>
    <w:rsid w:val="001351B4"/>
    <w:rsid w:val="0013583D"/>
    <w:rsid w:val="001358D7"/>
    <w:rsid w:val="00136006"/>
    <w:rsid w:val="00136A9F"/>
    <w:rsid w:val="001370CC"/>
    <w:rsid w:val="0014033B"/>
    <w:rsid w:val="0014064A"/>
    <w:rsid w:val="00140725"/>
    <w:rsid w:val="00140CF2"/>
    <w:rsid w:val="001415FE"/>
    <w:rsid w:val="00142002"/>
    <w:rsid w:val="00142D08"/>
    <w:rsid w:val="00143377"/>
    <w:rsid w:val="00143A70"/>
    <w:rsid w:val="00143F43"/>
    <w:rsid w:val="0014453F"/>
    <w:rsid w:val="00144C58"/>
    <w:rsid w:val="00145022"/>
    <w:rsid w:val="00145420"/>
    <w:rsid w:val="00145B43"/>
    <w:rsid w:val="00145D75"/>
    <w:rsid w:val="00145FB7"/>
    <w:rsid w:val="00146225"/>
    <w:rsid w:val="00146543"/>
    <w:rsid w:val="00146923"/>
    <w:rsid w:val="00146D92"/>
    <w:rsid w:val="00146ED2"/>
    <w:rsid w:val="00146EF5"/>
    <w:rsid w:val="001473DC"/>
    <w:rsid w:val="00147EE4"/>
    <w:rsid w:val="001509C8"/>
    <w:rsid w:val="001510F0"/>
    <w:rsid w:val="001512BB"/>
    <w:rsid w:val="001512F6"/>
    <w:rsid w:val="00151476"/>
    <w:rsid w:val="001514AE"/>
    <w:rsid w:val="00151C80"/>
    <w:rsid w:val="00151CA3"/>
    <w:rsid w:val="00152005"/>
    <w:rsid w:val="001525BF"/>
    <w:rsid w:val="00152DB6"/>
    <w:rsid w:val="0015382C"/>
    <w:rsid w:val="001547C9"/>
    <w:rsid w:val="00154F31"/>
    <w:rsid w:val="001550CF"/>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14C"/>
    <w:rsid w:val="001626E5"/>
    <w:rsid w:val="00162AC1"/>
    <w:rsid w:val="00162FB8"/>
    <w:rsid w:val="001633D0"/>
    <w:rsid w:val="0016391B"/>
    <w:rsid w:val="00163928"/>
    <w:rsid w:val="00163DBF"/>
    <w:rsid w:val="00164B98"/>
    <w:rsid w:val="00164CEC"/>
    <w:rsid w:val="00164F05"/>
    <w:rsid w:val="001656D9"/>
    <w:rsid w:val="00165C41"/>
    <w:rsid w:val="00166652"/>
    <w:rsid w:val="001667BE"/>
    <w:rsid w:val="00166C4F"/>
    <w:rsid w:val="001676DC"/>
    <w:rsid w:val="001677CA"/>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104"/>
    <w:rsid w:val="0017626E"/>
    <w:rsid w:val="00176392"/>
    <w:rsid w:val="001767CE"/>
    <w:rsid w:val="00176A05"/>
    <w:rsid w:val="0017713F"/>
    <w:rsid w:val="0018121D"/>
    <w:rsid w:val="00181226"/>
    <w:rsid w:val="001814E9"/>
    <w:rsid w:val="001822FF"/>
    <w:rsid w:val="00182317"/>
    <w:rsid w:val="00182629"/>
    <w:rsid w:val="00182774"/>
    <w:rsid w:val="0018299F"/>
    <w:rsid w:val="00182CAD"/>
    <w:rsid w:val="0018320D"/>
    <w:rsid w:val="001833A9"/>
    <w:rsid w:val="0018379C"/>
    <w:rsid w:val="0018522A"/>
    <w:rsid w:val="00185B61"/>
    <w:rsid w:val="0018619C"/>
    <w:rsid w:val="001865C8"/>
    <w:rsid w:val="00186A59"/>
    <w:rsid w:val="00186AA7"/>
    <w:rsid w:val="00187108"/>
    <w:rsid w:val="00190175"/>
    <w:rsid w:val="00190335"/>
    <w:rsid w:val="0019092C"/>
    <w:rsid w:val="001910F1"/>
    <w:rsid w:val="00191C40"/>
    <w:rsid w:val="00191E1F"/>
    <w:rsid w:val="001923AE"/>
    <w:rsid w:val="0019243B"/>
    <w:rsid w:val="001926CD"/>
    <w:rsid w:val="001927A6"/>
    <w:rsid w:val="00192E4E"/>
    <w:rsid w:val="00193540"/>
    <w:rsid w:val="00193644"/>
    <w:rsid w:val="00193E20"/>
    <w:rsid w:val="0019479D"/>
    <w:rsid w:val="00194A3A"/>
    <w:rsid w:val="00194DEB"/>
    <w:rsid w:val="001957DC"/>
    <w:rsid w:val="00195E21"/>
    <w:rsid w:val="00195FEF"/>
    <w:rsid w:val="001964DB"/>
    <w:rsid w:val="00196C6C"/>
    <w:rsid w:val="00196EEE"/>
    <w:rsid w:val="001A01BE"/>
    <w:rsid w:val="001A0D0B"/>
    <w:rsid w:val="001A0E38"/>
    <w:rsid w:val="001A18ED"/>
    <w:rsid w:val="001A1F47"/>
    <w:rsid w:val="001A2354"/>
    <w:rsid w:val="001A23A7"/>
    <w:rsid w:val="001A2462"/>
    <w:rsid w:val="001A2F08"/>
    <w:rsid w:val="001A492F"/>
    <w:rsid w:val="001A4B98"/>
    <w:rsid w:val="001A4E12"/>
    <w:rsid w:val="001A55C6"/>
    <w:rsid w:val="001A5BE9"/>
    <w:rsid w:val="001A5C21"/>
    <w:rsid w:val="001A5D45"/>
    <w:rsid w:val="001A5F96"/>
    <w:rsid w:val="001A6E3E"/>
    <w:rsid w:val="001A7731"/>
    <w:rsid w:val="001A7C55"/>
    <w:rsid w:val="001B03D6"/>
    <w:rsid w:val="001B0A81"/>
    <w:rsid w:val="001B10EA"/>
    <w:rsid w:val="001B131E"/>
    <w:rsid w:val="001B198C"/>
    <w:rsid w:val="001B2F01"/>
    <w:rsid w:val="001B35FE"/>
    <w:rsid w:val="001B3B85"/>
    <w:rsid w:val="001B409E"/>
    <w:rsid w:val="001B4784"/>
    <w:rsid w:val="001B500F"/>
    <w:rsid w:val="001B591A"/>
    <w:rsid w:val="001B5F18"/>
    <w:rsid w:val="001B6ACD"/>
    <w:rsid w:val="001B6C33"/>
    <w:rsid w:val="001B702C"/>
    <w:rsid w:val="001B7350"/>
    <w:rsid w:val="001B743B"/>
    <w:rsid w:val="001B776F"/>
    <w:rsid w:val="001B7B82"/>
    <w:rsid w:val="001C05DD"/>
    <w:rsid w:val="001C0721"/>
    <w:rsid w:val="001C0B71"/>
    <w:rsid w:val="001C20B2"/>
    <w:rsid w:val="001C2532"/>
    <w:rsid w:val="001C2A81"/>
    <w:rsid w:val="001C2AFF"/>
    <w:rsid w:val="001C2D5C"/>
    <w:rsid w:val="001C30A9"/>
    <w:rsid w:val="001C3302"/>
    <w:rsid w:val="001C3517"/>
    <w:rsid w:val="001C3F34"/>
    <w:rsid w:val="001C4365"/>
    <w:rsid w:val="001C4372"/>
    <w:rsid w:val="001C47F5"/>
    <w:rsid w:val="001C4B6A"/>
    <w:rsid w:val="001C54FF"/>
    <w:rsid w:val="001C60D8"/>
    <w:rsid w:val="001C6B4E"/>
    <w:rsid w:val="001D007E"/>
    <w:rsid w:val="001D1A95"/>
    <w:rsid w:val="001D1FC5"/>
    <w:rsid w:val="001D2539"/>
    <w:rsid w:val="001D27DD"/>
    <w:rsid w:val="001D299B"/>
    <w:rsid w:val="001D2C22"/>
    <w:rsid w:val="001D2D3D"/>
    <w:rsid w:val="001D34FC"/>
    <w:rsid w:val="001D3719"/>
    <w:rsid w:val="001D38A9"/>
    <w:rsid w:val="001D404E"/>
    <w:rsid w:val="001D4B35"/>
    <w:rsid w:val="001D5032"/>
    <w:rsid w:val="001D515E"/>
    <w:rsid w:val="001D52D0"/>
    <w:rsid w:val="001D550A"/>
    <w:rsid w:val="001D57B3"/>
    <w:rsid w:val="001D59E0"/>
    <w:rsid w:val="001D5A15"/>
    <w:rsid w:val="001D6315"/>
    <w:rsid w:val="001D69F0"/>
    <w:rsid w:val="001D6EB5"/>
    <w:rsid w:val="001D7475"/>
    <w:rsid w:val="001D7676"/>
    <w:rsid w:val="001D79EB"/>
    <w:rsid w:val="001D7B32"/>
    <w:rsid w:val="001D7C0B"/>
    <w:rsid w:val="001D7E33"/>
    <w:rsid w:val="001E01A9"/>
    <w:rsid w:val="001E01C7"/>
    <w:rsid w:val="001E07AB"/>
    <w:rsid w:val="001E087E"/>
    <w:rsid w:val="001E1099"/>
    <w:rsid w:val="001E1202"/>
    <w:rsid w:val="001E1252"/>
    <w:rsid w:val="001E196B"/>
    <w:rsid w:val="001E3AEE"/>
    <w:rsid w:val="001E4109"/>
    <w:rsid w:val="001E4112"/>
    <w:rsid w:val="001E411E"/>
    <w:rsid w:val="001E49C4"/>
    <w:rsid w:val="001E5BD2"/>
    <w:rsid w:val="001E5E9F"/>
    <w:rsid w:val="001E649E"/>
    <w:rsid w:val="001E6C0B"/>
    <w:rsid w:val="001E6DC1"/>
    <w:rsid w:val="001E6FF3"/>
    <w:rsid w:val="001E79C5"/>
    <w:rsid w:val="001F1227"/>
    <w:rsid w:val="001F1AD5"/>
    <w:rsid w:val="001F2E28"/>
    <w:rsid w:val="001F321D"/>
    <w:rsid w:val="001F3538"/>
    <w:rsid w:val="001F35E8"/>
    <w:rsid w:val="001F36A7"/>
    <w:rsid w:val="001F37B7"/>
    <w:rsid w:val="001F3CC6"/>
    <w:rsid w:val="001F428F"/>
    <w:rsid w:val="001F5506"/>
    <w:rsid w:val="001F5894"/>
    <w:rsid w:val="001F6BC4"/>
    <w:rsid w:val="001F702E"/>
    <w:rsid w:val="001F72FC"/>
    <w:rsid w:val="001F78DD"/>
    <w:rsid w:val="00200991"/>
    <w:rsid w:val="00201BE0"/>
    <w:rsid w:val="002023C6"/>
    <w:rsid w:val="0020309F"/>
    <w:rsid w:val="00203E23"/>
    <w:rsid w:val="00203E47"/>
    <w:rsid w:val="00204189"/>
    <w:rsid w:val="00204C68"/>
    <w:rsid w:val="00204DB4"/>
    <w:rsid w:val="00204EDF"/>
    <w:rsid w:val="0020504D"/>
    <w:rsid w:val="00205BA8"/>
    <w:rsid w:val="00205E07"/>
    <w:rsid w:val="002065A6"/>
    <w:rsid w:val="00207014"/>
    <w:rsid w:val="00207D27"/>
    <w:rsid w:val="00207F67"/>
    <w:rsid w:val="002103B2"/>
    <w:rsid w:val="00210644"/>
    <w:rsid w:val="00210D38"/>
    <w:rsid w:val="00210DC1"/>
    <w:rsid w:val="0021106A"/>
    <w:rsid w:val="002110C6"/>
    <w:rsid w:val="00211598"/>
    <w:rsid w:val="00211AA2"/>
    <w:rsid w:val="00211CEB"/>
    <w:rsid w:val="00212CFB"/>
    <w:rsid w:val="00212FA5"/>
    <w:rsid w:val="00213397"/>
    <w:rsid w:val="002136EA"/>
    <w:rsid w:val="0021378F"/>
    <w:rsid w:val="002149F9"/>
    <w:rsid w:val="00214A8A"/>
    <w:rsid w:val="00214B50"/>
    <w:rsid w:val="0021568A"/>
    <w:rsid w:val="00215AF4"/>
    <w:rsid w:val="00216839"/>
    <w:rsid w:val="00217361"/>
    <w:rsid w:val="0021743C"/>
    <w:rsid w:val="00217E25"/>
    <w:rsid w:val="002200D6"/>
    <w:rsid w:val="00220593"/>
    <w:rsid w:val="00220926"/>
    <w:rsid w:val="00220999"/>
    <w:rsid w:val="00220B81"/>
    <w:rsid w:val="0022225D"/>
    <w:rsid w:val="002227B7"/>
    <w:rsid w:val="002227EF"/>
    <w:rsid w:val="00222F46"/>
    <w:rsid w:val="00223233"/>
    <w:rsid w:val="002238C9"/>
    <w:rsid w:val="00223A82"/>
    <w:rsid w:val="00223B53"/>
    <w:rsid w:val="002243E8"/>
    <w:rsid w:val="00224908"/>
    <w:rsid w:val="002250E9"/>
    <w:rsid w:val="00225C7C"/>
    <w:rsid w:val="0022693F"/>
    <w:rsid w:val="00226CE0"/>
    <w:rsid w:val="00230403"/>
    <w:rsid w:val="00230A2B"/>
    <w:rsid w:val="002315AE"/>
    <w:rsid w:val="002315ED"/>
    <w:rsid w:val="0023163A"/>
    <w:rsid w:val="002317B9"/>
    <w:rsid w:val="00232BBE"/>
    <w:rsid w:val="00232C8A"/>
    <w:rsid w:val="002337C7"/>
    <w:rsid w:val="002340E5"/>
    <w:rsid w:val="00234973"/>
    <w:rsid w:val="002355DA"/>
    <w:rsid w:val="00236B24"/>
    <w:rsid w:val="002370D4"/>
    <w:rsid w:val="00237635"/>
    <w:rsid w:val="00237942"/>
    <w:rsid w:val="00240038"/>
    <w:rsid w:val="002405B7"/>
    <w:rsid w:val="0024089E"/>
    <w:rsid w:val="00240EB5"/>
    <w:rsid w:val="002413B5"/>
    <w:rsid w:val="002415D1"/>
    <w:rsid w:val="00241792"/>
    <w:rsid w:val="00242110"/>
    <w:rsid w:val="002428FF"/>
    <w:rsid w:val="00243093"/>
    <w:rsid w:val="002432B5"/>
    <w:rsid w:val="00243662"/>
    <w:rsid w:val="00244342"/>
    <w:rsid w:val="00244650"/>
    <w:rsid w:val="00244689"/>
    <w:rsid w:val="00244A5D"/>
    <w:rsid w:val="00245370"/>
    <w:rsid w:val="00245943"/>
    <w:rsid w:val="00246A76"/>
    <w:rsid w:val="00246EF3"/>
    <w:rsid w:val="00247AC8"/>
    <w:rsid w:val="00250C0F"/>
    <w:rsid w:val="00250FAF"/>
    <w:rsid w:val="00251219"/>
    <w:rsid w:val="00251864"/>
    <w:rsid w:val="00251CD9"/>
    <w:rsid w:val="00251D6A"/>
    <w:rsid w:val="002525A1"/>
    <w:rsid w:val="00252612"/>
    <w:rsid w:val="00252ED3"/>
    <w:rsid w:val="0025304F"/>
    <w:rsid w:val="002533D1"/>
    <w:rsid w:val="00253D7E"/>
    <w:rsid w:val="00253D9A"/>
    <w:rsid w:val="00253EE0"/>
    <w:rsid w:val="00254144"/>
    <w:rsid w:val="00254CD9"/>
    <w:rsid w:val="00254F34"/>
    <w:rsid w:val="002550C3"/>
    <w:rsid w:val="002553EB"/>
    <w:rsid w:val="0025541E"/>
    <w:rsid w:val="00256702"/>
    <w:rsid w:val="00256898"/>
    <w:rsid w:val="00256ADD"/>
    <w:rsid w:val="002570AB"/>
    <w:rsid w:val="00257343"/>
    <w:rsid w:val="0025794E"/>
    <w:rsid w:val="00257C94"/>
    <w:rsid w:val="00257D9E"/>
    <w:rsid w:val="00257FC6"/>
    <w:rsid w:val="00260063"/>
    <w:rsid w:val="00260B64"/>
    <w:rsid w:val="0026173F"/>
    <w:rsid w:val="0026220B"/>
    <w:rsid w:val="0026311D"/>
    <w:rsid w:val="002633FE"/>
    <w:rsid w:val="002636F5"/>
    <w:rsid w:val="002639B9"/>
    <w:rsid w:val="00263B0F"/>
    <w:rsid w:val="00264157"/>
    <w:rsid w:val="0026470E"/>
    <w:rsid w:val="00264AA9"/>
    <w:rsid w:val="00267171"/>
    <w:rsid w:val="0026734F"/>
    <w:rsid w:val="0027025E"/>
    <w:rsid w:val="00270618"/>
    <w:rsid w:val="00270AF9"/>
    <w:rsid w:val="00270B74"/>
    <w:rsid w:val="00270D07"/>
    <w:rsid w:val="00270D57"/>
    <w:rsid w:val="0027105D"/>
    <w:rsid w:val="0027203C"/>
    <w:rsid w:val="0027224E"/>
    <w:rsid w:val="00272393"/>
    <w:rsid w:val="00272F46"/>
    <w:rsid w:val="00273FC0"/>
    <w:rsid w:val="002740AE"/>
    <w:rsid w:val="00274536"/>
    <w:rsid w:val="002746B1"/>
    <w:rsid w:val="00274EFB"/>
    <w:rsid w:val="00274F4E"/>
    <w:rsid w:val="002753B5"/>
    <w:rsid w:val="00275EB0"/>
    <w:rsid w:val="00276288"/>
    <w:rsid w:val="002768DF"/>
    <w:rsid w:val="00276971"/>
    <w:rsid w:val="00276B26"/>
    <w:rsid w:val="002770E1"/>
    <w:rsid w:val="00277855"/>
    <w:rsid w:val="00277C95"/>
    <w:rsid w:val="00277EEB"/>
    <w:rsid w:val="002806FF"/>
    <w:rsid w:val="0028191D"/>
    <w:rsid w:val="0028226F"/>
    <w:rsid w:val="00282505"/>
    <w:rsid w:val="002825F6"/>
    <w:rsid w:val="00283CB6"/>
    <w:rsid w:val="00284796"/>
    <w:rsid w:val="002858D3"/>
    <w:rsid w:val="00285F0C"/>
    <w:rsid w:val="002860C5"/>
    <w:rsid w:val="00286563"/>
    <w:rsid w:val="002866C8"/>
    <w:rsid w:val="0028671D"/>
    <w:rsid w:val="002873E6"/>
    <w:rsid w:val="0028741A"/>
    <w:rsid w:val="00287765"/>
    <w:rsid w:val="00287803"/>
    <w:rsid w:val="002907AA"/>
    <w:rsid w:val="00290D7A"/>
    <w:rsid w:val="00290FFF"/>
    <w:rsid w:val="002918E6"/>
    <w:rsid w:val="002919E4"/>
    <w:rsid w:val="00291FBB"/>
    <w:rsid w:val="00292E26"/>
    <w:rsid w:val="0029443F"/>
    <w:rsid w:val="00294F38"/>
    <w:rsid w:val="002954A7"/>
    <w:rsid w:val="00295773"/>
    <w:rsid w:val="002959E8"/>
    <w:rsid w:val="00296849"/>
    <w:rsid w:val="002969E4"/>
    <w:rsid w:val="00296F9C"/>
    <w:rsid w:val="002974C6"/>
    <w:rsid w:val="00297CC6"/>
    <w:rsid w:val="00297FF4"/>
    <w:rsid w:val="002A005B"/>
    <w:rsid w:val="002A0879"/>
    <w:rsid w:val="002A0D83"/>
    <w:rsid w:val="002A111E"/>
    <w:rsid w:val="002A1531"/>
    <w:rsid w:val="002A2154"/>
    <w:rsid w:val="002A2276"/>
    <w:rsid w:val="002A254E"/>
    <w:rsid w:val="002A2746"/>
    <w:rsid w:val="002A2769"/>
    <w:rsid w:val="002A27CC"/>
    <w:rsid w:val="002A312B"/>
    <w:rsid w:val="002A3AAE"/>
    <w:rsid w:val="002A47E9"/>
    <w:rsid w:val="002A488A"/>
    <w:rsid w:val="002A4971"/>
    <w:rsid w:val="002A4B38"/>
    <w:rsid w:val="002A4EDF"/>
    <w:rsid w:val="002A64A9"/>
    <w:rsid w:val="002A64C5"/>
    <w:rsid w:val="002A6AD0"/>
    <w:rsid w:val="002A6ADD"/>
    <w:rsid w:val="002A71CB"/>
    <w:rsid w:val="002A7828"/>
    <w:rsid w:val="002B00BB"/>
    <w:rsid w:val="002B0452"/>
    <w:rsid w:val="002B0FF4"/>
    <w:rsid w:val="002B1073"/>
    <w:rsid w:val="002B107A"/>
    <w:rsid w:val="002B181E"/>
    <w:rsid w:val="002B1971"/>
    <w:rsid w:val="002B1DAB"/>
    <w:rsid w:val="002B1DD6"/>
    <w:rsid w:val="002B2114"/>
    <w:rsid w:val="002B252D"/>
    <w:rsid w:val="002B260C"/>
    <w:rsid w:val="002B2751"/>
    <w:rsid w:val="002B289D"/>
    <w:rsid w:val="002B3436"/>
    <w:rsid w:val="002B34AB"/>
    <w:rsid w:val="002B3746"/>
    <w:rsid w:val="002B416D"/>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1E3C"/>
    <w:rsid w:val="002C1F16"/>
    <w:rsid w:val="002C20E8"/>
    <w:rsid w:val="002C22FC"/>
    <w:rsid w:val="002C2766"/>
    <w:rsid w:val="002C2F29"/>
    <w:rsid w:val="002C35E9"/>
    <w:rsid w:val="002C3AB8"/>
    <w:rsid w:val="002C42D1"/>
    <w:rsid w:val="002C4B52"/>
    <w:rsid w:val="002C508C"/>
    <w:rsid w:val="002C5490"/>
    <w:rsid w:val="002C56C2"/>
    <w:rsid w:val="002C5958"/>
    <w:rsid w:val="002C5A1D"/>
    <w:rsid w:val="002C6A90"/>
    <w:rsid w:val="002C6AE9"/>
    <w:rsid w:val="002C72AD"/>
    <w:rsid w:val="002D09ED"/>
    <w:rsid w:val="002D0D29"/>
    <w:rsid w:val="002D10CA"/>
    <w:rsid w:val="002D16FA"/>
    <w:rsid w:val="002D1D15"/>
    <w:rsid w:val="002D1D36"/>
    <w:rsid w:val="002D2171"/>
    <w:rsid w:val="002D22F6"/>
    <w:rsid w:val="002D3033"/>
    <w:rsid w:val="002D3119"/>
    <w:rsid w:val="002D3149"/>
    <w:rsid w:val="002D315E"/>
    <w:rsid w:val="002D3249"/>
    <w:rsid w:val="002D3325"/>
    <w:rsid w:val="002D348F"/>
    <w:rsid w:val="002D36FB"/>
    <w:rsid w:val="002D4084"/>
    <w:rsid w:val="002D41C4"/>
    <w:rsid w:val="002D435F"/>
    <w:rsid w:val="002D4500"/>
    <w:rsid w:val="002D5158"/>
    <w:rsid w:val="002D60E8"/>
    <w:rsid w:val="002D62F9"/>
    <w:rsid w:val="002D7431"/>
    <w:rsid w:val="002D76A3"/>
    <w:rsid w:val="002E01ED"/>
    <w:rsid w:val="002E126D"/>
    <w:rsid w:val="002E173A"/>
    <w:rsid w:val="002E1D8A"/>
    <w:rsid w:val="002E2C91"/>
    <w:rsid w:val="002E3423"/>
    <w:rsid w:val="002E3517"/>
    <w:rsid w:val="002E4D4C"/>
    <w:rsid w:val="002E4EFF"/>
    <w:rsid w:val="002E51AD"/>
    <w:rsid w:val="002E6E84"/>
    <w:rsid w:val="002E7016"/>
    <w:rsid w:val="002E7A2B"/>
    <w:rsid w:val="002E7C2E"/>
    <w:rsid w:val="002E7D0A"/>
    <w:rsid w:val="002E7DE4"/>
    <w:rsid w:val="002F049E"/>
    <w:rsid w:val="002F06A4"/>
    <w:rsid w:val="002F0B51"/>
    <w:rsid w:val="002F0E49"/>
    <w:rsid w:val="002F0F03"/>
    <w:rsid w:val="002F1006"/>
    <w:rsid w:val="002F10DB"/>
    <w:rsid w:val="002F10F5"/>
    <w:rsid w:val="002F1445"/>
    <w:rsid w:val="002F18A2"/>
    <w:rsid w:val="002F19E3"/>
    <w:rsid w:val="002F1B69"/>
    <w:rsid w:val="002F1DE6"/>
    <w:rsid w:val="002F2717"/>
    <w:rsid w:val="002F35B3"/>
    <w:rsid w:val="002F36AF"/>
    <w:rsid w:val="002F3946"/>
    <w:rsid w:val="002F3E68"/>
    <w:rsid w:val="002F4394"/>
    <w:rsid w:val="002F4B85"/>
    <w:rsid w:val="002F5419"/>
    <w:rsid w:val="002F5868"/>
    <w:rsid w:val="002F5B57"/>
    <w:rsid w:val="002F5D58"/>
    <w:rsid w:val="002F640F"/>
    <w:rsid w:val="002F650A"/>
    <w:rsid w:val="002F676B"/>
    <w:rsid w:val="002F71BC"/>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4D1"/>
    <w:rsid w:val="003054E4"/>
    <w:rsid w:val="00305606"/>
    <w:rsid w:val="00305E46"/>
    <w:rsid w:val="00306037"/>
    <w:rsid w:val="00306227"/>
    <w:rsid w:val="003062CF"/>
    <w:rsid w:val="003072CE"/>
    <w:rsid w:val="00307483"/>
    <w:rsid w:val="00307613"/>
    <w:rsid w:val="00307DEF"/>
    <w:rsid w:val="00310607"/>
    <w:rsid w:val="003109CF"/>
    <w:rsid w:val="00310DEB"/>
    <w:rsid w:val="00310F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0CB"/>
    <w:rsid w:val="0031632D"/>
    <w:rsid w:val="003168FA"/>
    <w:rsid w:val="00317881"/>
    <w:rsid w:val="00320443"/>
    <w:rsid w:val="00320E12"/>
    <w:rsid w:val="00321981"/>
    <w:rsid w:val="0032200D"/>
    <w:rsid w:val="0032285E"/>
    <w:rsid w:val="00322B49"/>
    <w:rsid w:val="00322D6F"/>
    <w:rsid w:val="003230C1"/>
    <w:rsid w:val="00323DAE"/>
    <w:rsid w:val="00324184"/>
    <w:rsid w:val="003243C1"/>
    <w:rsid w:val="00324C42"/>
    <w:rsid w:val="00324DEC"/>
    <w:rsid w:val="003250BD"/>
    <w:rsid w:val="0032575C"/>
    <w:rsid w:val="00325D02"/>
    <w:rsid w:val="00326293"/>
    <w:rsid w:val="00326B01"/>
    <w:rsid w:val="00327148"/>
    <w:rsid w:val="0032734D"/>
    <w:rsid w:val="00327D41"/>
    <w:rsid w:val="003303D7"/>
    <w:rsid w:val="00330A1F"/>
    <w:rsid w:val="00330CA1"/>
    <w:rsid w:val="00330D5B"/>
    <w:rsid w:val="0033100C"/>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59CA"/>
    <w:rsid w:val="003366D5"/>
    <w:rsid w:val="00336735"/>
    <w:rsid w:val="00337603"/>
    <w:rsid w:val="00337BBA"/>
    <w:rsid w:val="00337C96"/>
    <w:rsid w:val="00340CE9"/>
    <w:rsid w:val="00341815"/>
    <w:rsid w:val="0034213F"/>
    <w:rsid w:val="003423A5"/>
    <w:rsid w:val="0034261A"/>
    <w:rsid w:val="003428FC"/>
    <w:rsid w:val="0034290C"/>
    <w:rsid w:val="00342B93"/>
    <w:rsid w:val="003431E9"/>
    <w:rsid w:val="003439C3"/>
    <w:rsid w:val="00343B5F"/>
    <w:rsid w:val="0034418E"/>
    <w:rsid w:val="003442B7"/>
    <w:rsid w:val="00344DF5"/>
    <w:rsid w:val="00345178"/>
    <w:rsid w:val="003453E5"/>
    <w:rsid w:val="00345543"/>
    <w:rsid w:val="00345B8F"/>
    <w:rsid w:val="003464AF"/>
    <w:rsid w:val="0034672B"/>
    <w:rsid w:val="00347911"/>
    <w:rsid w:val="00347F5F"/>
    <w:rsid w:val="003505C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D8B"/>
    <w:rsid w:val="00357EA2"/>
    <w:rsid w:val="00357F18"/>
    <w:rsid w:val="003616BA"/>
    <w:rsid w:val="00361C1C"/>
    <w:rsid w:val="00362B2C"/>
    <w:rsid w:val="00362C35"/>
    <w:rsid w:val="003633AD"/>
    <w:rsid w:val="00363525"/>
    <w:rsid w:val="00363591"/>
    <w:rsid w:val="00363D16"/>
    <w:rsid w:val="00363E8B"/>
    <w:rsid w:val="00364A2B"/>
    <w:rsid w:val="00364C1C"/>
    <w:rsid w:val="00364D3C"/>
    <w:rsid w:val="00364F1B"/>
    <w:rsid w:val="00365297"/>
    <w:rsid w:val="003652C2"/>
    <w:rsid w:val="003658D1"/>
    <w:rsid w:val="00366796"/>
    <w:rsid w:val="00366979"/>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4CD3"/>
    <w:rsid w:val="0037524C"/>
    <w:rsid w:val="00376A04"/>
    <w:rsid w:val="0037757E"/>
    <w:rsid w:val="003779E6"/>
    <w:rsid w:val="003800C2"/>
    <w:rsid w:val="00380238"/>
    <w:rsid w:val="00380405"/>
    <w:rsid w:val="0038119E"/>
    <w:rsid w:val="0038167B"/>
    <w:rsid w:val="00381ADC"/>
    <w:rsid w:val="00382A30"/>
    <w:rsid w:val="00382CDA"/>
    <w:rsid w:val="00382E70"/>
    <w:rsid w:val="00383B18"/>
    <w:rsid w:val="00383E62"/>
    <w:rsid w:val="003842D4"/>
    <w:rsid w:val="003844B1"/>
    <w:rsid w:val="00385A4E"/>
    <w:rsid w:val="00385FC4"/>
    <w:rsid w:val="00386132"/>
    <w:rsid w:val="0038644A"/>
    <w:rsid w:val="003865A2"/>
    <w:rsid w:val="00386AFD"/>
    <w:rsid w:val="00386D76"/>
    <w:rsid w:val="003873A0"/>
    <w:rsid w:val="00387A2B"/>
    <w:rsid w:val="00387ECF"/>
    <w:rsid w:val="0039002C"/>
    <w:rsid w:val="003907CC"/>
    <w:rsid w:val="00390D1D"/>
    <w:rsid w:val="00391333"/>
    <w:rsid w:val="00391D4D"/>
    <w:rsid w:val="00392486"/>
    <w:rsid w:val="00392B6C"/>
    <w:rsid w:val="00392B8C"/>
    <w:rsid w:val="0039300F"/>
    <w:rsid w:val="00393A4A"/>
    <w:rsid w:val="00394836"/>
    <w:rsid w:val="00394A33"/>
    <w:rsid w:val="003951F4"/>
    <w:rsid w:val="003959B5"/>
    <w:rsid w:val="00396621"/>
    <w:rsid w:val="0039667D"/>
    <w:rsid w:val="00396E3E"/>
    <w:rsid w:val="00397290"/>
    <w:rsid w:val="0039776B"/>
    <w:rsid w:val="00397774"/>
    <w:rsid w:val="0039783A"/>
    <w:rsid w:val="0039784C"/>
    <w:rsid w:val="00397911"/>
    <w:rsid w:val="00397A74"/>
    <w:rsid w:val="003A045B"/>
    <w:rsid w:val="003A06D4"/>
    <w:rsid w:val="003A07FB"/>
    <w:rsid w:val="003A0875"/>
    <w:rsid w:val="003A0BA7"/>
    <w:rsid w:val="003A0E47"/>
    <w:rsid w:val="003A139D"/>
    <w:rsid w:val="003A1B94"/>
    <w:rsid w:val="003A1E64"/>
    <w:rsid w:val="003A26BC"/>
    <w:rsid w:val="003A346D"/>
    <w:rsid w:val="003A38F2"/>
    <w:rsid w:val="003A5CAD"/>
    <w:rsid w:val="003A6053"/>
    <w:rsid w:val="003A622C"/>
    <w:rsid w:val="003A6387"/>
    <w:rsid w:val="003A663F"/>
    <w:rsid w:val="003A6F6D"/>
    <w:rsid w:val="003A7664"/>
    <w:rsid w:val="003A7AB9"/>
    <w:rsid w:val="003A7AD3"/>
    <w:rsid w:val="003B026F"/>
    <w:rsid w:val="003B0302"/>
    <w:rsid w:val="003B039C"/>
    <w:rsid w:val="003B0953"/>
    <w:rsid w:val="003B0F05"/>
    <w:rsid w:val="003B1A82"/>
    <w:rsid w:val="003B2547"/>
    <w:rsid w:val="003B271C"/>
    <w:rsid w:val="003B2B51"/>
    <w:rsid w:val="003B2D97"/>
    <w:rsid w:val="003B2E6E"/>
    <w:rsid w:val="003B301C"/>
    <w:rsid w:val="003B3865"/>
    <w:rsid w:val="003B3D84"/>
    <w:rsid w:val="003B42B9"/>
    <w:rsid w:val="003B4E24"/>
    <w:rsid w:val="003B57F0"/>
    <w:rsid w:val="003B65CF"/>
    <w:rsid w:val="003B7ABF"/>
    <w:rsid w:val="003B7E6D"/>
    <w:rsid w:val="003C01AC"/>
    <w:rsid w:val="003C0941"/>
    <w:rsid w:val="003C0FE6"/>
    <w:rsid w:val="003C1FD3"/>
    <w:rsid w:val="003C208A"/>
    <w:rsid w:val="003C2328"/>
    <w:rsid w:val="003C240A"/>
    <w:rsid w:val="003C25A0"/>
    <w:rsid w:val="003C2738"/>
    <w:rsid w:val="003C3015"/>
    <w:rsid w:val="003C3EE6"/>
    <w:rsid w:val="003C3F5E"/>
    <w:rsid w:val="003C45B9"/>
    <w:rsid w:val="003C4D8C"/>
    <w:rsid w:val="003C5F9D"/>
    <w:rsid w:val="003C74F5"/>
    <w:rsid w:val="003C7823"/>
    <w:rsid w:val="003D0086"/>
    <w:rsid w:val="003D1549"/>
    <w:rsid w:val="003D17BA"/>
    <w:rsid w:val="003D18D7"/>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CEF"/>
    <w:rsid w:val="003D7E0F"/>
    <w:rsid w:val="003E0047"/>
    <w:rsid w:val="003E0886"/>
    <w:rsid w:val="003E1342"/>
    <w:rsid w:val="003E1B7C"/>
    <w:rsid w:val="003E1DB8"/>
    <w:rsid w:val="003E1E97"/>
    <w:rsid w:val="003E1EEE"/>
    <w:rsid w:val="003E1F71"/>
    <w:rsid w:val="003E2076"/>
    <w:rsid w:val="003E2243"/>
    <w:rsid w:val="003E228F"/>
    <w:rsid w:val="003E229E"/>
    <w:rsid w:val="003E28A4"/>
    <w:rsid w:val="003E2FB1"/>
    <w:rsid w:val="003E402E"/>
    <w:rsid w:val="003E45D3"/>
    <w:rsid w:val="003E5965"/>
    <w:rsid w:val="003E6557"/>
    <w:rsid w:val="003E753A"/>
    <w:rsid w:val="003E77E1"/>
    <w:rsid w:val="003F005C"/>
    <w:rsid w:val="003F043A"/>
    <w:rsid w:val="003F04C6"/>
    <w:rsid w:val="003F0743"/>
    <w:rsid w:val="003F0B02"/>
    <w:rsid w:val="003F0DBE"/>
    <w:rsid w:val="003F17AD"/>
    <w:rsid w:val="003F1D9E"/>
    <w:rsid w:val="003F24D0"/>
    <w:rsid w:val="003F2E1D"/>
    <w:rsid w:val="003F34C5"/>
    <w:rsid w:val="003F5224"/>
    <w:rsid w:val="003F58E9"/>
    <w:rsid w:val="003F6CB8"/>
    <w:rsid w:val="00400AB9"/>
    <w:rsid w:val="00400C6C"/>
    <w:rsid w:val="00401438"/>
    <w:rsid w:val="00401991"/>
    <w:rsid w:val="00401D94"/>
    <w:rsid w:val="00401F69"/>
    <w:rsid w:val="004023AB"/>
    <w:rsid w:val="00402491"/>
    <w:rsid w:val="004027E9"/>
    <w:rsid w:val="0040309E"/>
    <w:rsid w:val="004033CD"/>
    <w:rsid w:val="00403A15"/>
    <w:rsid w:val="00403E01"/>
    <w:rsid w:val="004045C6"/>
    <w:rsid w:val="00404714"/>
    <w:rsid w:val="00404989"/>
    <w:rsid w:val="004050A5"/>
    <w:rsid w:val="004056EF"/>
    <w:rsid w:val="00406289"/>
    <w:rsid w:val="00406588"/>
    <w:rsid w:val="0040685A"/>
    <w:rsid w:val="0040707B"/>
    <w:rsid w:val="0040771B"/>
    <w:rsid w:val="00407CC6"/>
    <w:rsid w:val="004101FA"/>
    <w:rsid w:val="0041049E"/>
    <w:rsid w:val="00410CAB"/>
    <w:rsid w:val="00410E3F"/>
    <w:rsid w:val="00410E4B"/>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4829"/>
    <w:rsid w:val="00415057"/>
    <w:rsid w:val="00415417"/>
    <w:rsid w:val="004160DE"/>
    <w:rsid w:val="00416306"/>
    <w:rsid w:val="00416C59"/>
    <w:rsid w:val="00416CFC"/>
    <w:rsid w:val="00417896"/>
    <w:rsid w:val="00417A7D"/>
    <w:rsid w:val="00417B1D"/>
    <w:rsid w:val="00417CF7"/>
    <w:rsid w:val="00420B18"/>
    <w:rsid w:val="00420CD4"/>
    <w:rsid w:val="0042107C"/>
    <w:rsid w:val="0042198D"/>
    <w:rsid w:val="00421CE8"/>
    <w:rsid w:val="00421E3F"/>
    <w:rsid w:val="00421EA5"/>
    <w:rsid w:val="00422784"/>
    <w:rsid w:val="00422844"/>
    <w:rsid w:val="004233D3"/>
    <w:rsid w:val="00424590"/>
    <w:rsid w:val="004246BC"/>
    <w:rsid w:val="00425A4F"/>
    <w:rsid w:val="0042676E"/>
    <w:rsid w:val="00426A7D"/>
    <w:rsid w:val="00427776"/>
    <w:rsid w:val="004306E3"/>
    <w:rsid w:val="00430A99"/>
    <w:rsid w:val="004314E6"/>
    <w:rsid w:val="00431742"/>
    <w:rsid w:val="00431FD7"/>
    <w:rsid w:val="0043223C"/>
    <w:rsid w:val="0043227B"/>
    <w:rsid w:val="00432D39"/>
    <w:rsid w:val="00433038"/>
    <w:rsid w:val="004332E8"/>
    <w:rsid w:val="00433A69"/>
    <w:rsid w:val="00434908"/>
    <w:rsid w:val="004350E2"/>
    <w:rsid w:val="00436D61"/>
    <w:rsid w:val="00436E5C"/>
    <w:rsid w:val="00437087"/>
    <w:rsid w:val="00437542"/>
    <w:rsid w:val="00437874"/>
    <w:rsid w:val="00437C4B"/>
    <w:rsid w:val="004405A9"/>
    <w:rsid w:val="00440C51"/>
    <w:rsid w:val="00440EAA"/>
    <w:rsid w:val="00442042"/>
    <w:rsid w:val="00442290"/>
    <w:rsid w:val="0044270A"/>
    <w:rsid w:val="00442B25"/>
    <w:rsid w:val="00442F46"/>
    <w:rsid w:val="00443DA6"/>
    <w:rsid w:val="004440D7"/>
    <w:rsid w:val="0044438E"/>
    <w:rsid w:val="00444793"/>
    <w:rsid w:val="00446349"/>
    <w:rsid w:val="00447628"/>
    <w:rsid w:val="00450186"/>
    <w:rsid w:val="00450414"/>
    <w:rsid w:val="004505D4"/>
    <w:rsid w:val="00451251"/>
    <w:rsid w:val="0045128A"/>
    <w:rsid w:val="004533A0"/>
    <w:rsid w:val="004535DB"/>
    <w:rsid w:val="00454A02"/>
    <w:rsid w:val="00454DB6"/>
    <w:rsid w:val="00454F8F"/>
    <w:rsid w:val="00455A3A"/>
    <w:rsid w:val="004564A3"/>
    <w:rsid w:val="00457F24"/>
    <w:rsid w:val="0046056B"/>
    <w:rsid w:val="004612FF"/>
    <w:rsid w:val="004617C3"/>
    <w:rsid w:val="00461DC9"/>
    <w:rsid w:val="0046227B"/>
    <w:rsid w:val="0046231C"/>
    <w:rsid w:val="00462775"/>
    <w:rsid w:val="00462B27"/>
    <w:rsid w:val="00463115"/>
    <w:rsid w:val="0046323B"/>
    <w:rsid w:val="00463C46"/>
    <w:rsid w:val="00464938"/>
    <w:rsid w:val="0046506F"/>
    <w:rsid w:val="00465F59"/>
    <w:rsid w:val="00466073"/>
    <w:rsid w:val="004661C2"/>
    <w:rsid w:val="00466615"/>
    <w:rsid w:val="00466681"/>
    <w:rsid w:val="00466754"/>
    <w:rsid w:val="00466A41"/>
    <w:rsid w:val="00466F44"/>
    <w:rsid w:val="0046743C"/>
    <w:rsid w:val="00467C9D"/>
    <w:rsid w:val="00467DC5"/>
    <w:rsid w:val="00470586"/>
    <w:rsid w:val="004705FC"/>
    <w:rsid w:val="00470640"/>
    <w:rsid w:val="00471D82"/>
    <w:rsid w:val="00471E76"/>
    <w:rsid w:val="0047205F"/>
    <w:rsid w:val="004720AC"/>
    <w:rsid w:val="004729FD"/>
    <w:rsid w:val="00472C7F"/>
    <w:rsid w:val="00472FCB"/>
    <w:rsid w:val="00473415"/>
    <w:rsid w:val="0047353E"/>
    <w:rsid w:val="0047533B"/>
    <w:rsid w:val="00475354"/>
    <w:rsid w:val="00475A37"/>
    <w:rsid w:val="00475B08"/>
    <w:rsid w:val="004760DB"/>
    <w:rsid w:val="004774D9"/>
    <w:rsid w:val="00480703"/>
    <w:rsid w:val="00480828"/>
    <w:rsid w:val="004809A5"/>
    <w:rsid w:val="00480A81"/>
    <w:rsid w:val="00480E69"/>
    <w:rsid w:val="00481659"/>
    <w:rsid w:val="0048180B"/>
    <w:rsid w:val="00481CF9"/>
    <w:rsid w:val="004820EC"/>
    <w:rsid w:val="00482466"/>
    <w:rsid w:val="004838F2"/>
    <w:rsid w:val="00483CC0"/>
    <w:rsid w:val="00484A65"/>
    <w:rsid w:val="00484F42"/>
    <w:rsid w:val="004857BC"/>
    <w:rsid w:val="00485FBD"/>
    <w:rsid w:val="00486053"/>
    <w:rsid w:val="004864E9"/>
    <w:rsid w:val="004865EB"/>
    <w:rsid w:val="004865F6"/>
    <w:rsid w:val="00486BE5"/>
    <w:rsid w:val="00486D04"/>
    <w:rsid w:val="00487D67"/>
    <w:rsid w:val="00487E43"/>
    <w:rsid w:val="00490267"/>
    <w:rsid w:val="004904F3"/>
    <w:rsid w:val="004914A2"/>
    <w:rsid w:val="00491BC4"/>
    <w:rsid w:val="004922BE"/>
    <w:rsid w:val="00492D37"/>
    <w:rsid w:val="00492F63"/>
    <w:rsid w:val="0049356B"/>
    <w:rsid w:val="00493BEB"/>
    <w:rsid w:val="00493C3D"/>
    <w:rsid w:val="0049400E"/>
    <w:rsid w:val="00494016"/>
    <w:rsid w:val="004954D9"/>
    <w:rsid w:val="00495BA6"/>
    <w:rsid w:val="00495CED"/>
    <w:rsid w:val="00496A6B"/>
    <w:rsid w:val="00496D89"/>
    <w:rsid w:val="00497DBC"/>
    <w:rsid w:val="004A02E5"/>
    <w:rsid w:val="004A032B"/>
    <w:rsid w:val="004A08F2"/>
    <w:rsid w:val="004A18F1"/>
    <w:rsid w:val="004A1AAF"/>
    <w:rsid w:val="004A20D0"/>
    <w:rsid w:val="004A2BD4"/>
    <w:rsid w:val="004A2D6A"/>
    <w:rsid w:val="004A2ED9"/>
    <w:rsid w:val="004A32F7"/>
    <w:rsid w:val="004A33D6"/>
    <w:rsid w:val="004A377D"/>
    <w:rsid w:val="004A38C3"/>
    <w:rsid w:val="004A3913"/>
    <w:rsid w:val="004A3A4E"/>
    <w:rsid w:val="004A3FA9"/>
    <w:rsid w:val="004A4183"/>
    <w:rsid w:val="004A4338"/>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F09"/>
    <w:rsid w:val="004B6241"/>
    <w:rsid w:val="004B633D"/>
    <w:rsid w:val="004B665E"/>
    <w:rsid w:val="004B7D97"/>
    <w:rsid w:val="004C0028"/>
    <w:rsid w:val="004C07CE"/>
    <w:rsid w:val="004C15CF"/>
    <w:rsid w:val="004C15F8"/>
    <w:rsid w:val="004C1678"/>
    <w:rsid w:val="004C22D3"/>
    <w:rsid w:val="004C23BC"/>
    <w:rsid w:val="004C295C"/>
    <w:rsid w:val="004C3143"/>
    <w:rsid w:val="004C4590"/>
    <w:rsid w:val="004C4787"/>
    <w:rsid w:val="004C52DE"/>
    <w:rsid w:val="004C57A0"/>
    <w:rsid w:val="004C57E7"/>
    <w:rsid w:val="004C5B64"/>
    <w:rsid w:val="004C6FE6"/>
    <w:rsid w:val="004C73DB"/>
    <w:rsid w:val="004D0667"/>
    <w:rsid w:val="004D074E"/>
    <w:rsid w:val="004D0786"/>
    <w:rsid w:val="004D11D3"/>
    <w:rsid w:val="004D1314"/>
    <w:rsid w:val="004D1377"/>
    <w:rsid w:val="004D1609"/>
    <w:rsid w:val="004D170E"/>
    <w:rsid w:val="004D1771"/>
    <w:rsid w:val="004D1B12"/>
    <w:rsid w:val="004D29E5"/>
    <w:rsid w:val="004D3DF1"/>
    <w:rsid w:val="004D3FCD"/>
    <w:rsid w:val="004D418F"/>
    <w:rsid w:val="004D41F0"/>
    <w:rsid w:val="004D4479"/>
    <w:rsid w:val="004D49C5"/>
    <w:rsid w:val="004D5317"/>
    <w:rsid w:val="004D57AC"/>
    <w:rsid w:val="004D5A14"/>
    <w:rsid w:val="004D5F50"/>
    <w:rsid w:val="004D745D"/>
    <w:rsid w:val="004D75D4"/>
    <w:rsid w:val="004E00E6"/>
    <w:rsid w:val="004E0148"/>
    <w:rsid w:val="004E0EF9"/>
    <w:rsid w:val="004E14FD"/>
    <w:rsid w:val="004E1556"/>
    <w:rsid w:val="004E1626"/>
    <w:rsid w:val="004E1C73"/>
    <w:rsid w:val="004E1F0D"/>
    <w:rsid w:val="004E2221"/>
    <w:rsid w:val="004E30D9"/>
    <w:rsid w:val="004E38C2"/>
    <w:rsid w:val="004E3E6F"/>
    <w:rsid w:val="004E3ECE"/>
    <w:rsid w:val="004E4118"/>
    <w:rsid w:val="004E473D"/>
    <w:rsid w:val="004E4A58"/>
    <w:rsid w:val="004E4B26"/>
    <w:rsid w:val="004E4DF0"/>
    <w:rsid w:val="004E57A7"/>
    <w:rsid w:val="004E5F54"/>
    <w:rsid w:val="004E5F72"/>
    <w:rsid w:val="004E680F"/>
    <w:rsid w:val="004E6E32"/>
    <w:rsid w:val="004E7325"/>
    <w:rsid w:val="004E751E"/>
    <w:rsid w:val="004E7546"/>
    <w:rsid w:val="004E7ECB"/>
    <w:rsid w:val="004F076D"/>
    <w:rsid w:val="004F0EEB"/>
    <w:rsid w:val="004F15B6"/>
    <w:rsid w:val="004F1DAB"/>
    <w:rsid w:val="004F3ACC"/>
    <w:rsid w:val="004F3F02"/>
    <w:rsid w:val="004F5900"/>
    <w:rsid w:val="004F658F"/>
    <w:rsid w:val="004F7278"/>
    <w:rsid w:val="00500915"/>
    <w:rsid w:val="00500D29"/>
    <w:rsid w:val="0050105E"/>
    <w:rsid w:val="005012E6"/>
    <w:rsid w:val="00501657"/>
    <w:rsid w:val="0050165B"/>
    <w:rsid w:val="00501A1E"/>
    <w:rsid w:val="005028A6"/>
    <w:rsid w:val="005032C5"/>
    <w:rsid w:val="005037C5"/>
    <w:rsid w:val="00503F28"/>
    <w:rsid w:val="00504031"/>
    <w:rsid w:val="005041DB"/>
    <w:rsid w:val="0050533B"/>
    <w:rsid w:val="00505919"/>
    <w:rsid w:val="00505B9A"/>
    <w:rsid w:val="005062DF"/>
    <w:rsid w:val="0050653B"/>
    <w:rsid w:val="00506D5F"/>
    <w:rsid w:val="00510379"/>
    <w:rsid w:val="005108CF"/>
    <w:rsid w:val="005113CF"/>
    <w:rsid w:val="00511A20"/>
    <w:rsid w:val="00512D66"/>
    <w:rsid w:val="00512E30"/>
    <w:rsid w:val="00513EFB"/>
    <w:rsid w:val="00513FF8"/>
    <w:rsid w:val="00514B79"/>
    <w:rsid w:val="00515245"/>
    <w:rsid w:val="00515780"/>
    <w:rsid w:val="0051697F"/>
    <w:rsid w:val="0051723A"/>
    <w:rsid w:val="00517655"/>
    <w:rsid w:val="005179C1"/>
    <w:rsid w:val="00520778"/>
    <w:rsid w:val="00520C10"/>
    <w:rsid w:val="00520FD1"/>
    <w:rsid w:val="005214FB"/>
    <w:rsid w:val="00521970"/>
    <w:rsid w:val="00521AF0"/>
    <w:rsid w:val="00521C1F"/>
    <w:rsid w:val="0052300C"/>
    <w:rsid w:val="005230A0"/>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466"/>
    <w:rsid w:val="00533D93"/>
    <w:rsid w:val="00533F47"/>
    <w:rsid w:val="00534302"/>
    <w:rsid w:val="005346DC"/>
    <w:rsid w:val="005356CF"/>
    <w:rsid w:val="00535867"/>
    <w:rsid w:val="00536AF4"/>
    <w:rsid w:val="00536CE2"/>
    <w:rsid w:val="0053717B"/>
    <w:rsid w:val="0053770B"/>
    <w:rsid w:val="005409D9"/>
    <w:rsid w:val="005418D2"/>
    <w:rsid w:val="00542118"/>
    <w:rsid w:val="005426DD"/>
    <w:rsid w:val="00542B68"/>
    <w:rsid w:val="00542D7A"/>
    <w:rsid w:val="00542D8B"/>
    <w:rsid w:val="00543B11"/>
    <w:rsid w:val="00543CBE"/>
    <w:rsid w:val="005456B9"/>
    <w:rsid w:val="00545875"/>
    <w:rsid w:val="00545EE2"/>
    <w:rsid w:val="00545F4E"/>
    <w:rsid w:val="00547BAB"/>
    <w:rsid w:val="00550103"/>
    <w:rsid w:val="00550637"/>
    <w:rsid w:val="00550990"/>
    <w:rsid w:val="00550D5F"/>
    <w:rsid w:val="00550DE3"/>
    <w:rsid w:val="00550E82"/>
    <w:rsid w:val="00551C85"/>
    <w:rsid w:val="00551FBB"/>
    <w:rsid w:val="005525AB"/>
    <w:rsid w:val="00552CB8"/>
    <w:rsid w:val="0055367F"/>
    <w:rsid w:val="005537F1"/>
    <w:rsid w:val="005551FC"/>
    <w:rsid w:val="0055553C"/>
    <w:rsid w:val="00555FC0"/>
    <w:rsid w:val="0055602C"/>
    <w:rsid w:val="00556113"/>
    <w:rsid w:val="0055667E"/>
    <w:rsid w:val="00557226"/>
    <w:rsid w:val="005573D0"/>
    <w:rsid w:val="005579D9"/>
    <w:rsid w:val="00557AA2"/>
    <w:rsid w:val="005606ED"/>
    <w:rsid w:val="00560E78"/>
    <w:rsid w:val="00560ED0"/>
    <w:rsid w:val="00562105"/>
    <w:rsid w:val="00562694"/>
    <w:rsid w:val="00562B82"/>
    <w:rsid w:val="00564147"/>
    <w:rsid w:val="00564809"/>
    <w:rsid w:val="005659C4"/>
    <w:rsid w:val="00566756"/>
    <w:rsid w:val="005668F1"/>
    <w:rsid w:val="005672B1"/>
    <w:rsid w:val="005673C9"/>
    <w:rsid w:val="00567D6C"/>
    <w:rsid w:val="00567FA5"/>
    <w:rsid w:val="00570009"/>
    <w:rsid w:val="00570594"/>
    <w:rsid w:val="0057061E"/>
    <w:rsid w:val="005707D4"/>
    <w:rsid w:val="00570C75"/>
    <w:rsid w:val="00570FEA"/>
    <w:rsid w:val="0057128A"/>
    <w:rsid w:val="0057198B"/>
    <w:rsid w:val="00571AA1"/>
    <w:rsid w:val="00572982"/>
    <w:rsid w:val="00572C62"/>
    <w:rsid w:val="00572F04"/>
    <w:rsid w:val="00573260"/>
    <w:rsid w:val="00573971"/>
    <w:rsid w:val="00573D82"/>
    <w:rsid w:val="00573DED"/>
    <w:rsid w:val="00575090"/>
    <w:rsid w:val="00575212"/>
    <w:rsid w:val="00575F79"/>
    <w:rsid w:val="0057632C"/>
    <w:rsid w:val="00576606"/>
    <w:rsid w:val="00576B1E"/>
    <w:rsid w:val="00576E21"/>
    <w:rsid w:val="005773FA"/>
    <w:rsid w:val="005774A4"/>
    <w:rsid w:val="00577699"/>
    <w:rsid w:val="00577EBA"/>
    <w:rsid w:val="00577FA2"/>
    <w:rsid w:val="00580928"/>
    <w:rsid w:val="00580AAB"/>
    <w:rsid w:val="00580AF3"/>
    <w:rsid w:val="00580BB8"/>
    <w:rsid w:val="005813E7"/>
    <w:rsid w:val="00581960"/>
    <w:rsid w:val="00582B88"/>
    <w:rsid w:val="00582D24"/>
    <w:rsid w:val="00582FF1"/>
    <w:rsid w:val="00583864"/>
    <w:rsid w:val="00583B51"/>
    <w:rsid w:val="00583E1C"/>
    <w:rsid w:val="00584544"/>
    <w:rsid w:val="00584BE7"/>
    <w:rsid w:val="00584F14"/>
    <w:rsid w:val="00584FD0"/>
    <w:rsid w:val="00585219"/>
    <w:rsid w:val="005853F1"/>
    <w:rsid w:val="0058593A"/>
    <w:rsid w:val="005860EB"/>
    <w:rsid w:val="005870F2"/>
    <w:rsid w:val="0058780F"/>
    <w:rsid w:val="00587DEB"/>
    <w:rsid w:val="005906EF"/>
    <w:rsid w:val="00590C78"/>
    <w:rsid w:val="0059149C"/>
    <w:rsid w:val="00591BFF"/>
    <w:rsid w:val="00591DCD"/>
    <w:rsid w:val="005922CC"/>
    <w:rsid w:val="005924D3"/>
    <w:rsid w:val="0059357D"/>
    <w:rsid w:val="00593833"/>
    <w:rsid w:val="00593857"/>
    <w:rsid w:val="00593B60"/>
    <w:rsid w:val="0059469C"/>
    <w:rsid w:val="005947DB"/>
    <w:rsid w:val="00595653"/>
    <w:rsid w:val="00595B23"/>
    <w:rsid w:val="00595F30"/>
    <w:rsid w:val="005960C0"/>
    <w:rsid w:val="005963E4"/>
    <w:rsid w:val="0059668C"/>
    <w:rsid w:val="00596B34"/>
    <w:rsid w:val="005974BB"/>
    <w:rsid w:val="00597BFF"/>
    <w:rsid w:val="00597F74"/>
    <w:rsid w:val="00597F78"/>
    <w:rsid w:val="005A018A"/>
    <w:rsid w:val="005A0589"/>
    <w:rsid w:val="005A0907"/>
    <w:rsid w:val="005A0BB9"/>
    <w:rsid w:val="005A10C1"/>
    <w:rsid w:val="005A1548"/>
    <w:rsid w:val="005A1D6D"/>
    <w:rsid w:val="005A3913"/>
    <w:rsid w:val="005A3C0E"/>
    <w:rsid w:val="005A42E0"/>
    <w:rsid w:val="005A445E"/>
    <w:rsid w:val="005A4C1C"/>
    <w:rsid w:val="005A4D8F"/>
    <w:rsid w:val="005A5C54"/>
    <w:rsid w:val="005A5DE3"/>
    <w:rsid w:val="005A5F05"/>
    <w:rsid w:val="005A6449"/>
    <w:rsid w:val="005A6A79"/>
    <w:rsid w:val="005A7182"/>
    <w:rsid w:val="005A7CCA"/>
    <w:rsid w:val="005A7CE7"/>
    <w:rsid w:val="005B0467"/>
    <w:rsid w:val="005B08BB"/>
    <w:rsid w:val="005B0E2D"/>
    <w:rsid w:val="005B143E"/>
    <w:rsid w:val="005B1FF4"/>
    <w:rsid w:val="005B27D2"/>
    <w:rsid w:val="005B2D56"/>
    <w:rsid w:val="005B2E06"/>
    <w:rsid w:val="005B35E6"/>
    <w:rsid w:val="005B40E7"/>
    <w:rsid w:val="005B479B"/>
    <w:rsid w:val="005B50F3"/>
    <w:rsid w:val="005B56CA"/>
    <w:rsid w:val="005B5D72"/>
    <w:rsid w:val="005B7594"/>
    <w:rsid w:val="005B7680"/>
    <w:rsid w:val="005C0B28"/>
    <w:rsid w:val="005C0DD3"/>
    <w:rsid w:val="005C11BF"/>
    <w:rsid w:val="005C145B"/>
    <w:rsid w:val="005C2773"/>
    <w:rsid w:val="005C2AA9"/>
    <w:rsid w:val="005C317A"/>
    <w:rsid w:val="005C31CF"/>
    <w:rsid w:val="005C334D"/>
    <w:rsid w:val="005C396C"/>
    <w:rsid w:val="005C4B21"/>
    <w:rsid w:val="005C4E97"/>
    <w:rsid w:val="005C52F7"/>
    <w:rsid w:val="005C562D"/>
    <w:rsid w:val="005C5C6C"/>
    <w:rsid w:val="005C5F36"/>
    <w:rsid w:val="005C6178"/>
    <w:rsid w:val="005C6A1C"/>
    <w:rsid w:val="005C6E4B"/>
    <w:rsid w:val="005C756C"/>
    <w:rsid w:val="005C7D8E"/>
    <w:rsid w:val="005D03A6"/>
    <w:rsid w:val="005D081B"/>
    <w:rsid w:val="005D1735"/>
    <w:rsid w:val="005D2F88"/>
    <w:rsid w:val="005D31AF"/>
    <w:rsid w:val="005D3292"/>
    <w:rsid w:val="005D33B9"/>
    <w:rsid w:val="005D429C"/>
    <w:rsid w:val="005D4304"/>
    <w:rsid w:val="005D44AE"/>
    <w:rsid w:val="005D462A"/>
    <w:rsid w:val="005D49DF"/>
    <w:rsid w:val="005D56B8"/>
    <w:rsid w:val="005D581B"/>
    <w:rsid w:val="005D58D6"/>
    <w:rsid w:val="005D5FB9"/>
    <w:rsid w:val="005D6C95"/>
    <w:rsid w:val="005D6D32"/>
    <w:rsid w:val="005D7625"/>
    <w:rsid w:val="005D7B73"/>
    <w:rsid w:val="005E04EC"/>
    <w:rsid w:val="005E0A47"/>
    <w:rsid w:val="005E0B95"/>
    <w:rsid w:val="005E16EE"/>
    <w:rsid w:val="005E251B"/>
    <w:rsid w:val="005E2673"/>
    <w:rsid w:val="005E29D5"/>
    <w:rsid w:val="005E2D4C"/>
    <w:rsid w:val="005E44AF"/>
    <w:rsid w:val="005E4C14"/>
    <w:rsid w:val="005E528D"/>
    <w:rsid w:val="005E6424"/>
    <w:rsid w:val="005E6517"/>
    <w:rsid w:val="005E67D4"/>
    <w:rsid w:val="005E6BE6"/>
    <w:rsid w:val="005E71CA"/>
    <w:rsid w:val="005F046B"/>
    <w:rsid w:val="005F09CD"/>
    <w:rsid w:val="005F0D89"/>
    <w:rsid w:val="005F0E4D"/>
    <w:rsid w:val="005F15EE"/>
    <w:rsid w:val="005F1661"/>
    <w:rsid w:val="005F1CD9"/>
    <w:rsid w:val="005F2DBC"/>
    <w:rsid w:val="005F38FC"/>
    <w:rsid w:val="005F4A47"/>
    <w:rsid w:val="005F4F2D"/>
    <w:rsid w:val="005F589E"/>
    <w:rsid w:val="005F6437"/>
    <w:rsid w:val="005F6811"/>
    <w:rsid w:val="005F6EC6"/>
    <w:rsid w:val="005F748A"/>
    <w:rsid w:val="005F7814"/>
    <w:rsid w:val="005F7DE6"/>
    <w:rsid w:val="005F7EAF"/>
    <w:rsid w:val="00600490"/>
    <w:rsid w:val="00600501"/>
    <w:rsid w:val="006007FA"/>
    <w:rsid w:val="006008AE"/>
    <w:rsid w:val="00600B14"/>
    <w:rsid w:val="00600E0E"/>
    <w:rsid w:val="00601BD4"/>
    <w:rsid w:val="00601C18"/>
    <w:rsid w:val="00602A51"/>
    <w:rsid w:val="00602E71"/>
    <w:rsid w:val="00603000"/>
    <w:rsid w:val="006030EA"/>
    <w:rsid w:val="006037AA"/>
    <w:rsid w:val="00603EEF"/>
    <w:rsid w:val="0060426C"/>
    <w:rsid w:val="006045A6"/>
    <w:rsid w:val="00604E4D"/>
    <w:rsid w:val="00605550"/>
    <w:rsid w:val="006057D9"/>
    <w:rsid w:val="006058A6"/>
    <w:rsid w:val="006058AB"/>
    <w:rsid w:val="006062D2"/>
    <w:rsid w:val="006065DF"/>
    <w:rsid w:val="006066CB"/>
    <w:rsid w:val="0060686E"/>
    <w:rsid w:val="00606BA2"/>
    <w:rsid w:val="00606D6E"/>
    <w:rsid w:val="00607AC1"/>
    <w:rsid w:val="00607B71"/>
    <w:rsid w:val="006101A8"/>
    <w:rsid w:val="006119AC"/>
    <w:rsid w:val="00611E85"/>
    <w:rsid w:val="00612517"/>
    <w:rsid w:val="00612A5E"/>
    <w:rsid w:val="00612FED"/>
    <w:rsid w:val="00613161"/>
    <w:rsid w:val="0061323C"/>
    <w:rsid w:val="00613B9D"/>
    <w:rsid w:val="0061456F"/>
    <w:rsid w:val="00614E47"/>
    <w:rsid w:val="006150FC"/>
    <w:rsid w:val="006156D5"/>
    <w:rsid w:val="00615A85"/>
    <w:rsid w:val="0061675C"/>
    <w:rsid w:val="00617371"/>
    <w:rsid w:val="00617B42"/>
    <w:rsid w:val="00620285"/>
    <w:rsid w:val="00620337"/>
    <w:rsid w:val="0062142F"/>
    <w:rsid w:val="00621523"/>
    <w:rsid w:val="00621598"/>
    <w:rsid w:val="00621E20"/>
    <w:rsid w:val="00621F2D"/>
    <w:rsid w:val="00621F8C"/>
    <w:rsid w:val="0062249D"/>
    <w:rsid w:val="006225B1"/>
    <w:rsid w:val="006231A5"/>
    <w:rsid w:val="0062333C"/>
    <w:rsid w:val="00623570"/>
    <w:rsid w:val="00623A7B"/>
    <w:rsid w:val="00623DE7"/>
    <w:rsid w:val="006242B7"/>
    <w:rsid w:val="00625663"/>
    <w:rsid w:val="00625736"/>
    <w:rsid w:val="00625B1E"/>
    <w:rsid w:val="00627280"/>
    <w:rsid w:val="00630902"/>
    <w:rsid w:val="00631126"/>
    <w:rsid w:val="00631456"/>
    <w:rsid w:val="006316A6"/>
    <w:rsid w:val="006316D1"/>
    <w:rsid w:val="00631795"/>
    <w:rsid w:val="006317AC"/>
    <w:rsid w:val="00631E30"/>
    <w:rsid w:val="006334F8"/>
    <w:rsid w:val="00633527"/>
    <w:rsid w:val="00633A7D"/>
    <w:rsid w:val="00633AF8"/>
    <w:rsid w:val="00633E38"/>
    <w:rsid w:val="00634006"/>
    <w:rsid w:val="00634274"/>
    <w:rsid w:val="00635384"/>
    <w:rsid w:val="00635430"/>
    <w:rsid w:val="006357E1"/>
    <w:rsid w:val="00635BB0"/>
    <w:rsid w:val="006363CB"/>
    <w:rsid w:val="006364F4"/>
    <w:rsid w:val="00636543"/>
    <w:rsid w:val="00636745"/>
    <w:rsid w:val="006367BB"/>
    <w:rsid w:val="006400AC"/>
    <w:rsid w:val="006401B4"/>
    <w:rsid w:val="0064188D"/>
    <w:rsid w:val="006421DE"/>
    <w:rsid w:val="00642FFB"/>
    <w:rsid w:val="00643010"/>
    <w:rsid w:val="00643A61"/>
    <w:rsid w:val="00644042"/>
    <w:rsid w:val="00644981"/>
    <w:rsid w:val="00644B5E"/>
    <w:rsid w:val="00644EFD"/>
    <w:rsid w:val="00646300"/>
    <w:rsid w:val="00646303"/>
    <w:rsid w:val="006468E7"/>
    <w:rsid w:val="00646D83"/>
    <w:rsid w:val="00647734"/>
    <w:rsid w:val="00647E7A"/>
    <w:rsid w:val="00651143"/>
    <w:rsid w:val="00651340"/>
    <w:rsid w:val="00651CB3"/>
    <w:rsid w:val="00651EF2"/>
    <w:rsid w:val="0065243E"/>
    <w:rsid w:val="00653657"/>
    <w:rsid w:val="00654408"/>
    <w:rsid w:val="00654C3D"/>
    <w:rsid w:val="00654DB9"/>
    <w:rsid w:val="00654DF8"/>
    <w:rsid w:val="00655FC1"/>
    <w:rsid w:val="0065605A"/>
    <w:rsid w:val="00656311"/>
    <w:rsid w:val="0065649C"/>
    <w:rsid w:val="006564C7"/>
    <w:rsid w:val="00656878"/>
    <w:rsid w:val="00656D4A"/>
    <w:rsid w:val="006578DB"/>
    <w:rsid w:val="00657FE7"/>
    <w:rsid w:val="00660057"/>
    <w:rsid w:val="00660271"/>
    <w:rsid w:val="00660321"/>
    <w:rsid w:val="00660346"/>
    <w:rsid w:val="00661B0E"/>
    <w:rsid w:val="00661B43"/>
    <w:rsid w:val="00662197"/>
    <w:rsid w:val="006622AF"/>
    <w:rsid w:val="00662617"/>
    <w:rsid w:val="00663255"/>
    <w:rsid w:val="0066331A"/>
    <w:rsid w:val="006644AA"/>
    <w:rsid w:val="006646FB"/>
    <w:rsid w:val="0066488A"/>
    <w:rsid w:val="006651A8"/>
    <w:rsid w:val="00665BAA"/>
    <w:rsid w:val="006661E2"/>
    <w:rsid w:val="00666261"/>
    <w:rsid w:val="0066761D"/>
    <w:rsid w:val="006702D4"/>
    <w:rsid w:val="00670CF7"/>
    <w:rsid w:val="006711B5"/>
    <w:rsid w:val="006712E6"/>
    <w:rsid w:val="00671B99"/>
    <w:rsid w:val="00671F1A"/>
    <w:rsid w:val="00672273"/>
    <w:rsid w:val="0067312B"/>
    <w:rsid w:val="00673710"/>
    <w:rsid w:val="00673DA3"/>
    <w:rsid w:val="00674626"/>
    <w:rsid w:val="00674700"/>
    <w:rsid w:val="006748C8"/>
    <w:rsid w:val="00675615"/>
    <w:rsid w:val="0067589B"/>
    <w:rsid w:val="00675AC6"/>
    <w:rsid w:val="00676E80"/>
    <w:rsid w:val="006774E2"/>
    <w:rsid w:val="006778F0"/>
    <w:rsid w:val="00677AD8"/>
    <w:rsid w:val="0068024F"/>
    <w:rsid w:val="006802D0"/>
    <w:rsid w:val="00680872"/>
    <w:rsid w:val="00680C9A"/>
    <w:rsid w:val="00681536"/>
    <w:rsid w:val="006815AF"/>
    <w:rsid w:val="00681946"/>
    <w:rsid w:val="00681F89"/>
    <w:rsid w:val="0068295C"/>
    <w:rsid w:val="00684B0D"/>
    <w:rsid w:val="00684E6C"/>
    <w:rsid w:val="00685299"/>
    <w:rsid w:val="00685896"/>
    <w:rsid w:val="00685C0D"/>
    <w:rsid w:val="00685DFA"/>
    <w:rsid w:val="00686010"/>
    <w:rsid w:val="00686DE8"/>
    <w:rsid w:val="00687226"/>
    <w:rsid w:val="0068723C"/>
    <w:rsid w:val="006874C7"/>
    <w:rsid w:val="00687AD1"/>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3D1"/>
    <w:rsid w:val="00693898"/>
    <w:rsid w:val="006939C5"/>
    <w:rsid w:val="00694B38"/>
    <w:rsid w:val="00695CC1"/>
    <w:rsid w:val="00695D00"/>
    <w:rsid w:val="00695E9C"/>
    <w:rsid w:val="00696526"/>
    <w:rsid w:val="00696565"/>
    <w:rsid w:val="006969F6"/>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559F"/>
    <w:rsid w:val="006A6071"/>
    <w:rsid w:val="006A7025"/>
    <w:rsid w:val="006A703D"/>
    <w:rsid w:val="006A768E"/>
    <w:rsid w:val="006A779E"/>
    <w:rsid w:val="006A77F4"/>
    <w:rsid w:val="006A7D6D"/>
    <w:rsid w:val="006B0123"/>
    <w:rsid w:val="006B0AD8"/>
    <w:rsid w:val="006B1765"/>
    <w:rsid w:val="006B1F27"/>
    <w:rsid w:val="006B1F3C"/>
    <w:rsid w:val="006B2A4B"/>
    <w:rsid w:val="006B2B53"/>
    <w:rsid w:val="006B3A4A"/>
    <w:rsid w:val="006B3B67"/>
    <w:rsid w:val="006B47B5"/>
    <w:rsid w:val="006B4966"/>
    <w:rsid w:val="006B4E8B"/>
    <w:rsid w:val="006B54DE"/>
    <w:rsid w:val="006B5659"/>
    <w:rsid w:val="006B5D73"/>
    <w:rsid w:val="006B6298"/>
    <w:rsid w:val="006B6637"/>
    <w:rsid w:val="006B6B5E"/>
    <w:rsid w:val="006B6D68"/>
    <w:rsid w:val="006B707D"/>
    <w:rsid w:val="006B7364"/>
    <w:rsid w:val="006B7650"/>
    <w:rsid w:val="006B76EA"/>
    <w:rsid w:val="006B7F22"/>
    <w:rsid w:val="006B7FD5"/>
    <w:rsid w:val="006C0683"/>
    <w:rsid w:val="006C09EE"/>
    <w:rsid w:val="006C183E"/>
    <w:rsid w:val="006C18A0"/>
    <w:rsid w:val="006C1BF0"/>
    <w:rsid w:val="006C1C1B"/>
    <w:rsid w:val="006C2106"/>
    <w:rsid w:val="006C263F"/>
    <w:rsid w:val="006C2B53"/>
    <w:rsid w:val="006C2BF9"/>
    <w:rsid w:val="006C4033"/>
    <w:rsid w:val="006C44CE"/>
    <w:rsid w:val="006C4CE9"/>
    <w:rsid w:val="006C520E"/>
    <w:rsid w:val="006C5B74"/>
    <w:rsid w:val="006C5C38"/>
    <w:rsid w:val="006C643D"/>
    <w:rsid w:val="006C6D98"/>
    <w:rsid w:val="006C7434"/>
    <w:rsid w:val="006C7ACE"/>
    <w:rsid w:val="006C7E4C"/>
    <w:rsid w:val="006D0733"/>
    <w:rsid w:val="006D1042"/>
    <w:rsid w:val="006D2C8F"/>
    <w:rsid w:val="006D34B2"/>
    <w:rsid w:val="006D3BB6"/>
    <w:rsid w:val="006D46F7"/>
    <w:rsid w:val="006D4A68"/>
    <w:rsid w:val="006D4DC6"/>
    <w:rsid w:val="006D6278"/>
    <w:rsid w:val="006D65BB"/>
    <w:rsid w:val="006D6AA0"/>
    <w:rsid w:val="006D6C12"/>
    <w:rsid w:val="006D6D07"/>
    <w:rsid w:val="006D6FBF"/>
    <w:rsid w:val="006D7750"/>
    <w:rsid w:val="006D7B7C"/>
    <w:rsid w:val="006D7D41"/>
    <w:rsid w:val="006D7E6E"/>
    <w:rsid w:val="006E02FC"/>
    <w:rsid w:val="006E08F3"/>
    <w:rsid w:val="006E0A61"/>
    <w:rsid w:val="006E1214"/>
    <w:rsid w:val="006E1ED6"/>
    <w:rsid w:val="006E26F2"/>
    <w:rsid w:val="006E2BF4"/>
    <w:rsid w:val="006E352B"/>
    <w:rsid w:val="006E3B9D"/>
    <w:rsid w:val="006E3CDE"/>
    <w:rsid w:val="006E5149"/>
    <w:rsid w:val="006E5780"/>
    <w:rsid w:val="006E5D37"/>
    <w:rsid w:val="006E6542"/>
    <w:rsid w:val="006E655C"/>
    <w:rsid w:val="006E69AA"/>
    <w:rsid w:val="006E6F66"/>
    <w:rsid w:val="006F064C"/>
    <w:rsid w:val="006F0D9D"/>
    <w:rsid w:val="006F1262"/>
    <w:rsid w:val="006F15C5"/>
    <w:rsid w:val="006F1F89"/>
    <w:rsid w:val="006F1FBA"/>
    <w:rsid w:val="006F20A2"/>
    <w:rsid w:val="006F2616"/>
    <w:rsid w:val="006F2CE7"/>
    <w:rsid w:val="006F3D41"/>
    <w:rsid w:val="006F4698"/>
    <w:rsid w:val="006F48E0"/>
    <w:rsid w:val="006F4BBD"/>
    <w:rsid w:val="006F5178"/>
    <w:rsid w:val="006F51E7"/>
    <w:rsid w:val="006F548D"/>
    <w:rsid w:val="006F5717"/>
    <w:rsid w:val="006F58CE"/>
    <w:rsid w:val="006F62CD"/>
    <w:rsid w:val="006F63B3"/>
    <w:rsid w:val="006F743B"/>
    <w:rsid w:val="006F7704"/>
    <w:rsid w:val="006F7847"/>
    <w:rsid w:val="0070006B"/>
    <w:rsid w:val="00700922"/>
    <w:rsid w:val="00700BF7"/>
    <w:rsid w:val="00701141"/>
    <w:rsid w:val="007014A6"/>
    <w:rsid w:val="0070180D"/>
    <w:rsid w:val="00703220"/>
    <w:rsid w:val="00703601"/>
    <w:rsid w:val="00703D0D"/>
    <w:rsid w:val="007043F9"/>
    <w:rsid w:val="00704B93"/>
    <w:rsid w:val="00705314"/>
    <w:rsid w:val="0070642B"/>
    <w:rsid w:val="00706618"/>
    <w:rsid w:val="0070676C"/>
    <w:rsid w:val="00706B06"/>
    <w:rsid w:val="00707567"/>
    <w:rsid w:val="0070770D"/>
    <w:rsid w:val="007109C4"/>
    <w:rsid w:val="00710D19"/>
    <w:rsid w:val="00711308"/>
    <w:rsid w:val="00711472"/>
    <w:rsid w:val="00711826"/>
    <w:rsid w:val="00711A58"/>
    <w:rsid w:val="00711B78"/>
    <w:rsid w:val="00711C4E"/>
    <w:rsid w:val="00712179"/>
    <w:rsid w:val="00712DD0"/>
    <w:rsid w:val="00713B71"/>
    <w:rsid w:val="00713F16"/>
    <w:rsid w:val="007140D3"/>
    <w:rsid w:val="007143A6"/>
    <w:rsid w:val="007145DC"/>
    <w:rsid w:val="0071470D"/>
    <w:rsid w:val="00715384"/>
    <w:rsid w:val="007153AB"/>
    <w:rsid w:val="007158AA"/>
    <w:rsid w:val="00715CB7"/>
    <w:rsid w:val="007162B8"/>
    <w:rsid w:val="00716B3A"/>
    <w:rsid w:val="0071761F"/>
    <w:rsid w:val="0071774E"/>
    <w:rsid w:val="00717764"/>
    <w:rsid w:val="007178CA"/>
    <w:rsid w:val="00717FBB"/>
    <w:rsid w:val="00717FE8"/>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55B"/>
    <w:rsid w:val="00725D0A"/>
    <w:rsid w:val="007264D1"/>
    <w:rsid w:val="0073072A"/>
    <w:rsid w:val="00730C64"/>
    <w:rsid w:val="00731567"/>
    <w:rsid w:val="00731699"/>
    <w:rsid w:val="00731A61"/>
    <w:rsid w:val="0073210E"/>
    <w:rsid w:val="007329B8"/>
    <w:rsid w:val="0073300A"/>
    <w:rsid w:val="00733042"/>
    <w:rsid w:val="0073316B"/>
    <w:rsid w:val="00733AAA"/>
    <w:rsid w:val="00733C9B"/>
    <w:rsid w:val="00733D0F"/>
    <w:rsid w:val="00734712"/>
    <w:rsid w:val="00734D0E"/>
    <w:rsid w:val="00735141"/>
    <w:rsid w:val="007361BC"/>
    <w:rsid w:val="00736A48"/>
    <w:rsid w:val="00736A62"/>
    <w:rsid w:val="00736AA6"/>
    <w:rsid w:val="00737067"/>
    <w:rsid w:val="0073729E"/>
    <w:rsid w:val="00737320"/>
    <w:rsid w:val="007376DD"/>
    <w:rsid w:val="00737720"/>
    <w:rsid w:val="00737735"/>
    <w:rsid w:val="00737AFA"/>
    <w:rsid w:val="00737B5A"/>
    <w:rsid w:val="0074028E"/>
    <w:rsid w:val="00740548"/>
    <w:rsid w:val="007406EC"/>
    <w:rsid w:val="0074075C"/>
    <w:rsid w:val="00741981"/>
    <w:rsid w:val="00742294"/>
    <w:rsid w:val="00742BD0"/>
    <w:rsid w:val="00743082"/>
    <w:rsid w:val="00743090"/>
    <w:rsid w:val="00744744"/>
    <w:rsid w:val="007466D4"/>
    <w:rsid w:val="00746956"/>
    <w:rsid w:val="00747245"/>
    <w:rsid w:val="007478EE"/>
    <w:rsid w:val="0075014A"/>
    <w:rsid w:val="007501EC"/>
    <w:rsid w:val="00750AFE"/>
    <w:rsid w:val="00750F2D"/>
    <w:rsid w:val="00750F8F"/>
    <w:rsid w:val="0075145C"/>
    <w:rsid w:val="007514B4"/>
    <w:rsid w:val="00751E2F"/>
    <w:rsid w:val="007522B3"/>
    <w:rsid w:val="0075236A"/>
    <w:rsid w:val="0075272B"/>
    <w:rsid w:val="00752BC2"/>
    <w:rsid w:val="00753239"/>
    <w:rsid w:val="007535EB"/>
    <w:rsid w:val="007549DC"/>
    <w:rsid w:val="00756104"/>
    <w:rsid w:val="0075692E"/>
    <w:rsid w:val="007604AE"/>
    <w:rsid w:val="00760520"/>
    <w:rsid w:val="00760975"/>
    <w:rsid w:val="00761137"/>
    <w:rsid w:val="007615D7"/>
    <w:rsid w:val="00762936"/>
    <w:rsid w:val="007629EC"/>
    <w:rsid w:val="00762AB6"/>
    <w:rsid w:val="00762E6A"/>
    <w:rsid w:val="00762EF0"/>
    <w:rsid w:val="00763824"/>
    <w:rsid w:val="00763870"/>
    <w:rsid w:val="00763F06"/>
    <w:rsid w:val="007644FE"/>
    <w:rsid w:val="007646C4"/>
    <w:rsid w:val="00764C4F"/>
    <w:rsid w:val="00764EA1"/>
    <w:rsid w:val="0076502E"/>
    <w:rsid w:val="00765150"/>
    <w:rsid w:val="007654D8"/>
    <w:rsid w:val="00765611"/>
    <w:rsid w:val="00765BDB"/>
    <w:rsid w:val="007669BD"/>
    <w:rsid w:val="00767794"/>
    <w:rsid w:val="00767A8D"/>
    <w:rsid w:val="00767FE8"/>
    <w:rsid w:val="0077019B"/>
    <w:rsid w:val="0077123F"/>
    <w:rsid w:val="007712C1"/>
    <w:rsid w:val="0077192D"/>
    <w:rsid w:val="00771F05"/>
    <w:rsid w:val="0077343E"/>
    <w:rsid w:val="00773B69"/>
    <w:rsid w:val="00774381"/>
    <w:rsid w:val="00774560"/>
    <w:rsid w:val="0077459E"/>
    <w:rsid w:val="00774845"/>
    <w:rsid w:val="00774A8D"/>
    <w:rsid w:val="00774E22"/>
    <w:rsid w:val="00775C96"/>
    <w:rsid w:val="00776031"/>
    <w:rsid w:val="0077684C"/>
    <w:rsid w:val="00776924"/>
    <w:rsid w:val="00776C4B"/>
    <w:rsid w:val="00777B31"/>
    <w:rsid w:val="007803EC"/>
    <w:rsid w:val="00780A39"/>
    <w:rsid w:val="00780D27"/>
    <w:rsid w:val="00781CF9"/>
    <w:rsid w:val="00782F5C"/>
    <w:rsid w:val="00783363"/>
    <w:rsid w:val="007838A0"/>
    <w:rsid w:val="00784FFD"/>
    <w:rsid w:val="00785370"/>
    <w:rsid w:val="007858FB"/>
    <w:rsid w:val="007861FF"/>
    <w:rsid w:val="007862D6"/>
    <w:rsid w:val="00786912"/>
    <w:rsid w:val="0078792B"/>
    <w:rsid w:val="00787D47"/>
    <w:rsid w:val="007902D2"/>
    <w:rsid w:val="00790AA7"/>
    <w:rsid w:val="00790B62"/>
    <w:rsid w:val="00790C61"/>
    <w:rsid w:val="0079150C"/>
    <w:rsid w:val="007918E9"/>
    <w:rsid w:val="007919F2"/>
    <w:rsid w:val="00791B20"/>
    <w:rsid w:val="00791B2C"/>
    <w:rsid w:val="007926B3"/>
    <w:rsid w:val="00795719"/>
    <w:rsid w:val="0079576B"/>
    <w:rsid w:val="00795C52"/>
    <w:rsid w:val="00796763"/>
    <w:rsid w:val="0079708F"/>
    <w:rsid w:val="00797969"/>
    <w:rsid w:val="007A1E62"/>
    <w:rsid w:val="007A3619"/>
    <w:rsid w:val="007A3755"/>
    <w:rsid w:val="007A3DE1"/>
    <w:rsid w:val="007A3F61"/>
    <w:rsid w:val="007A4D62"/>
    <w:rsid w:val="007A4DCF"/>
    <w:rsid w:val="007A632A"/>
    <w:rsid w:val="007A7E57"/>
    <w:rsid w:val="007B03B6"/>
    <w:rsid w:val="007B08E7"/>
    <w:rsid w:val="007B0C2E"/>
    <w:rsid w:val="007B0DEF"/>
    <w:rsid w:val="007B1179"/>
    <w:rsid w:val="007B1459"/>
    <w:rsid w:val="007B1844"/>
    <w:rsid w:val="007B2153"/>
    <w:rsid w:val="007B2305"/>
    <w:rsid w:val="007B2802"/>
    <w:rsid w:val="007B2BC0"/>
    <w:rsid w:val="007B2C04"/>
    <w:rsid w:val="007B2C1F"/>
    <w:rsid w:val="007B2EF6"/>
    <w:rsid w:val="007B305C"/>
    <w:rsid w:val="007B3140"/>
    <w:rsid w:val="007B341B"/>
    <w:rsid w:val="007B34C6"/>
    <w:rsid w:val="007B40E6"/>
    <w:rsid w:val="007B4633"/>
    <w:rsid w:val="007B58E3"/>
    <w:rsid w:val="007B642C"/>
    <w:rsid w:val="007B67B1"/>
    <w:rsid w:val="007B6AE3"/>
    <w:rsid w:val="007B71C2"/>
    <w:rsid w:val="007B7494"/>
    <w:rsid w:val="007C0252"/>
    <w:rsid w:val="007C0799"/>
    <w:rsid w:val="007C0DA7"/>
    <w:rsid w:val="007C1FD5"/>
    <w:rsid w:val="007C224E"/>
    <w:rsid w:val="007C33A7"/>
    <w:rsid w:val="007C3F7C"/>
    <w:rsid w:val="007C46D1"/>
    <w:rsid w:val="007C46FD"/>
    <w:rsid w:val="007C4D93"/>
    <w:rsid w:val="007C4E7E"/>
    <w:rsid w:val="007C5B98"/>
    <w:rsid w:val="007C5E29"/>
    <w:rsid w:val="007C601C"/>
    <w:rsid w:val="007C62C6"/>
    <w:rsid w:val="007C65E0"/>
    <w:rsid w:val="007C6D9B"/>
    <w:rsid w:val="007C7DFE"/>
    <w:rsid w:val="007D0959"/>
    <w:rsid w:val="007D09E0"/>
    <w:rsid w:val="007D3F50"/>
    <w:rsid w:val="007D4424"/>
    <w:rsid w:val="007D5207"/>
    <w:rsid w:val="007D555C"/>
    <w:rsid w:val="007D5604"/>
    <w:rsid w:val="007D583F"/>
    <w:rsid w:val="007D5EF9"/>
    <w:rsid w:val="007D67F4"/>
    <w:rsid w:val="007D6968"/>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021"/>
    <w:rsid w:val="007E550F"/>
    <w:rsid w:val="007E5784"/>
    <w:rsid w:val="007E624A"/>
    <w:rsid w:val="007E6B35"/>
    <w:rsid w:val="007E7F13"/>
    <w:rsid w:val="007F076D"/>
    <w:rsid w:val="007F15C8"/>
    <w:rsid w:val="007F198D"/>
    <w:rsid w:val="007F238D"/>
    <w:rsid w:val="007F314D"/>
    <w:rsid w:val="007F3956"/>
    <w:rsid w:val="007F3FF4"/>
    <w:rsid w:val="007F492F"/>
    <w:rsid w:val="007F554D"/>
    <w:rsid w:val="007F5DE0"/>
    <w:rsid w:val="007F5E47"/>
    <w:rsid w:val="007F6395"/>
    <w:rsid w:val="007F6AB9"/>
    <w:rsid w:val="007F71F3"/>
    <w:rsid w:val="007F7452"/>
    <w:rsid w:val="007F7647"/>
    <w:rsid w:val="007F79EE"/>
    <w:rsid w:val="007F7B26"/>
    <w:rsid w:val="008005F0"/>
    <w:rsid w:val="008009E1"/>
    <w:rsid w:val="00800D00"/>
    <w:rsid w:val="00801427"/>
    <w:rsid w:val="0080229E"/>
    <w:rsid w:val="008022BA"/>
    <w:rsid w:val="008022F7"/>
    <w:rsid w:val="00802E61"/>
    <w:rsid w:val="00803118"/>
    <w:rsid w:val="008031DB"/>
    <w:rsid w:val="00803975"/>
    <w:rsid w:val="00804620"/>
    <w:rsid w:val="00804A42"/>
    <w:rsid w:val="00804C87"/>
    <w:rsid w:val="00805B0A"/>
    <w:rsid w:val="00805B9D"/>
    <w:rsid w:val="00806C1D"/>
    <w:rsid w:val="00807A1F"/>
    <w:rsid w:val="008101DC"/>
    <w:rsid w:val="00810423"/>
    <w:rsid w:val="00810719"/>
    <w:rsid w:val="00810B53"/>
    <w:rsid w:val="00810B68"/>
    <w:rsid w:val="00811159"/>
    <w:rsid w:val="00811872"/>
    <w:rsid w:val="0081240B"/>
    <w:rsid w:val="00812AAF"/>
    <w:rsid w:val="00813730"/>
    <w:rsid w:val="00813E06"/>
    <w:rsid w:val="00814DE1"/>
    <w:rsid w:val="008154A0"/>
    <w:rsid w:val="00815D43"/>
    <w:rsid w:val="0081692D"/>
    <w:rsid w:val="008169D1"/>
    <w:rsid w:val="00816F20"/>
    <w:rsid w:val="00816FB8"/>
    <w:rsid w:val="008170C5"/>
    <w:rsid w:val="00817F53"/>
    <w:rsid w:val="008201A9"/>
    <w:rsid w:val="00820422"/>
    <w:rsid w:val="0082045A"/>
    <w:rsid w:val="008211F5"/>
    <w:rsid w:val="008213B0"/>
    <w:rsid w:val="00821467"/>
    <w:rsid w:val="0082195C"/>
    <w:rsid w:val="00821C5F"/>
    <w:rsid w:val="00821F21"/>
    <w:rsid w:val="00821FA9"/>
    <w:rsid w:val="00822ABB"/>
    <w:rsid w:val="00824447"/>
    <w:rsid w:val="008248C4"/>
    <w:rsid w:val="00825D9B"/>
    <w:rsid w:val="00825E86"/>
    <w:rsid w:val="00825ECC"/>
    <w:rsid w:val="00826566"/>
    <w:rsid w:val="008265D0"/>
    <w:rsid w:val="00826831"/>
    <w:rsid w:val="008268EA"/>
    <w:rsid w:val="00826FE2"/>
    <w:rsid w:val="008302F1"/>
    <w:rsid w:val="0083092D"/>
    <w:rsid w:val="00831587"/>
    <w:rsid w:val="008315EA"/>
    <w:rsid w:val="008319C0"/>
    <w:rsid w:val="00831DEC"/>
    <w:rsid w:val="008321AF"/>
    <w:rsid w:val="0083241F"/>
    <w:rsid w:val="00832B33"/>
    <w:rsid w:val="00832B9F"/>
    <w:rsid w:val="00833344"/>
    <w:rsid w:val="00834907"/>
    <w:rsid w:val="00834A66"/>
    <w:rsid w:val="00834B29"/>
    <w:rsid w:val="008359F5"/>
    <w:rsid w:val="00835C1A"/>
    <w:rsid w:val="00835D35"/>
    <w:rsid w:val="0083609F"/>
    <w:rsid w:val="008367B7"/>
    <w:rsid w:val="00836F56"/>
    <w:rsid w:val="00837B5C"/>
    <w:rsid w:val="00840037"/>
    <w:rsid w:val="00840399"/>
    <w:rsid w:val="00840F26"/>
    <w:rsid w:val="00841FA6"/>
    <w:rsid w:val="00842054"/>
    <w:rsid w:val="00842204"/>
    <w:rsid w:val="0084362E"/>
    <w:rsid w:val="00844282"/>
    <w:rsid w:val="008447C4"/>
    <w:rsid w:val="00844BEF"/>
    <w:rsid w:val="00844CA6"/>
    <w:rsid w:val="0084537B"/>
    <w:rsid w:val="008463E1"/>
    <w:rsid w:val="0084659A"/>
    <w:rsid w:val="00846EFA"/>
    <w:rsid w:val="00847CC8"/>
    <w:rsid w:val="008505D8"/>
    <w:rsid w:val="00850A15"/>
    <w:rsid w:val="00852144"/>
    <w:rsid w:val="00852178"/>
    <w:rsid w:val="00852298"/>
    <w:rsid w:val="00852A47"/>
    <w:rsid w:val="00852B6C"/>
    <w:rsid w:val="008533CD"/>
    <w:rsid w:val="00853EF7"/>
    <w:rsid w:val="008543E6"/>
    <w:rsid w:val="00854581"/>
    <w:rsid w:val="008549D8"/>
    <w:rsid w:val="008551DC"/>
    <w:rsid w:val="008552D0"/>
    <w:rsid w:val="0085563E"/>
    <w:rsid w:val="00855C5E"/>
    <w:rsid w:val="0085607D"/>
    <w:rsid w:val="00856444"/>
    <w:rsid w:val="008565DD"/>
    <w:rsid w:val="0085677F"/>
    <w:rsid w:val="008569C9"/>
    <w:rsid w:val="00856D8E"/>
    <w:rsid w:val="008573A7"/>
    <w:rsid w:val="00857C19"/>
    <w:rsid w:val="0086043A"/>
    <w:rsid w:val="008608F6"/>
    <w:rsid w:val="008612EF"/>
    <w:rsid w:val="00861B6E"/>
    <w:rsid w:val="00862F73"/>
    <w:rsid w:val="00863329"/>
    <w:rsid w:val="008637F1"/>
    <w:rsid w:val="00863F06"/>
    <w:rsid w:val="008640F0"/>
    <w:rsid w:val="00864870"/>
    <w:rsid w:val="00864F6C"/>
    <w:rsid w:val="008650C6"/>
    <w:rsid w:val="00865F48"/>
    <w:rsid w:val="00866F67"/>
    <w:rsid w:val="0086733A"/>
    <w:rsid w:val="00867B80"/>
    <w:rsid w:val="0087059E"/>
    <w:rsid w:val="00870F49"/>
    <w:rsid w:val="008711BA"/>
    <w:rsid w:val="0087120D"/>
    <w:rsid w:val="00871E16"/>
    <w:rsid w:val="0087212E"/>
    <w:rsid w:val="00872FB1"/>
    <w:rsid w:val="008750B7"/>
    <w:rsid w:val="008754BC"/>
    <w:rsid w:val="00875DB5"/>
    <w:rsid w:val="008763E4"/>
    <w:rsid w:val="00876E5B"/>
    <w:rsid w:val="008773FF"/>
    <w:rsid w:val="00877E1F"/>
    <w:rsid w:val="00880279"/>
    <w:rsid w:val="0088028A"/>
    <w:rsid w:val="00880BB1"/>
    <w:rsid w:val="00881471"/>
    <w:rsid w:val="008826BD"/>
    <w:rsid w:val="008827F8"/>
    <w:rsid w:val="008828DB"/>
    <w:rsid w:val="00882ABD"/>
    <w:rsid w:val="00882D24"/>
    <w:rsid w:val="0088311A"/>
    <w:rsid w:val="0088381F"/>
    <w:rsid w:val="00883A86"/>
    <w:rsid w:val="00883BAC"/>
    <w:rsid w:val="00885165"/>
    <w:rsid w:val="00885329"/>
    <w:rsid w:val="0088578C"/>
    <w:rsid w:val="00885C04"/>
    <w:rsid w:val="008861B8"/>
    <w:rsid w:val="008863C5"/>
    <w:rsid w:val="00886893"/>
    <w:rsid w:val="00886E01"/>
    <w:rsid w:val="00886E91"/>
    <w:rsid w:val="00887A3F"/>
    <w:rsid w:val="00887E24"/>
    <w:rsid w:val="00890733"/>
    <w:rsid w:val="00891340"/>
    <w:rsid w:val="00891575"/>
    <w:rsid w:val="00891C09"/>
    <w:rsid w:val="00891C41"/>
    <w:rsid w:val="00891DAC"/>
    <w:rsid w:val="00891FDB"/>
    <w:rsid w:val="008921F5"/>
    <w:rsid w:val="00892736"/>
    <w:rsid w:val="008927A8"/>
    <w:rsid w:val="00892ACD"/>
    <w:rsid w:val="00893A4C"/>
    <w:rsid w:val="00893B96"/>
    <w:rsid w:val="008946BB"/>
    <w:rsid w:val="008948ED"/>
    <w:rsid w:val="00895327"/>
    <w:rsid w:val="0089655E"/>
    <w:rsid w:val="008965DF"/>
    <w:rsid w:val="0089693D"/>
    <w:rsid w:val="00896B52"/>
    <w:rsid w:val="008971C7"/>
    <w:rsid w:val="008972EC"/>
    <w:rsid w:val="008976A4"/>
    <w:rsid w:val="008A0BFB"/>
    <w:rsid w:val="008A10A1"/>
    <w:rsid w:val="008A11E2"/>
    <w:rsid w:val="008A1B1F"/>
    <w:rsid w:val="008A1CE8"/>
    <w:rsid w:val="008A3625"/>
    <w:rsid w:val="008A47C4"/>
    <w:rsid w:val="008A47F5"/>
    <w:rsid w:val="008A5386"/>
    <w:rsid w:val="008A5AFA"/>
    <w:rsid w:val="008A5D65"/>
    <w:rsid w:val="008A5EBD"/>
    <w:rsid w:val="008A5F3F"/>
    <w:rsid w:val="008A6923"/>
    <w:rsid w:val="008A6D5C"/>
    <w:rsid w:val="008A6DDB"/>
    <w:rsid w:val="008A7467"/>
    <w:rsid w:val="008A767A"/>
    <w:rsid w:val="008A7E3D"/>
    <w:rsid w:val="008B028E"/>
    <w:rsid w:val="008B08C1"/>
    <w:rsid w:val="008B12A6"/>
    <w:rsid w:val="008B1E93"/>
    <w:rsid w:val="008B300D"/>
    <w:rsid w:val="008B30DB"/>
    <w:rsid w:val="008B3AEA"/>
    <w:rsid w:val="008B3CA0"/>
    <w:rsid w:val="008B3E41"/>
    <w:rsid w:val="008B462B"/>
    <w:rsid w:val="008B49E3"/>
    <w:rsid w:val="008B4AE1"/>
    <w:rsid w:val="008B5A60"/>
    <w:rsid w:val="008B5F97"/>
    <w:rsid w:val="008B6785"/>
    <w:rsid w:val="008B68D6"/>
    <w:rsid w:val="008B6D03"/>
    <w:rsid w:val="008B7061"/>
    <w:rsid w:val="008C0140"/>
    <w:rsid w:val="008C0858"/>
    <w:rsid w:val="008C0D98"/>
    <w:rsid w:val="008C0E70"/>
    <w:rsid w:val="008C0E9D"/>
    <w:rsid w:val="008C1506"/>
    <w:rsid w:val="008C1E9C"/>
    <w:rsid w:val="008C258C"/>
    <w:rsid w:val="008C3871"/>
    <w:rsid w:val="008C3EB2"/>
    <w:rsid w:val="008C466C"/>
    <w:rsid w:val="008C527B"/>
    <w:rsid w:val="008C5302"/>
    <w:rsid w:val="008C53B3"/>
    <w:rsid w:val="008C5973"/>
    <w:rsid w:val="008C5E40"/>
    <w:rsid w:val="008C5FA3"/>
    <w:rsid w:val="008C6038"/>
    <w:rsid w:val="008C74C6"/>
    <w:rsid w:val="008D0716"/>
    <w:rsid w:val="008D074C"/>
    <w:rsid w:val="008D1D49"/>
    <w:rsid w:val="008D1DE2"/>
    <w:rsid w:val="008D2E1C"/>
    <w:rsid w:val="008D3020"/>
    <w:rsid w:val="008D3B3D"/>
    <w:rsid w:val="008D3D0A"/>
    <w:rsid w:val="008D3D6E"/>
    <w:rsid w:val="008D3F66"/>
    <w:rsid w:val="008D4CB1"/>
    <w:rsid w:val="008D4F13"/>
    <w:rsid w:val="008D51C1"/>
    <w:rsid w:val="008D5FED"/>
    <w:rsid w:val="008D6030"/>
    <w:rsid w:val="008D63CB"/>
    <w:rsid w:val="008D6D56"/>
    <w:rsid w:val="008D6FED"/>
    <w:rsid w:val="008D7D29"/>
    <w:rsid w:val="008D7EAF"/>
    <w:rsid w:val="008E03C1"/>
    <w:rsid w:val="008E0834"/>
    <w:rsid w:val="008E098A"/>
    <w:rsid w:val="008E0EFF"/>
    <w:rsid w:val="008E1983"/>
    <w:rsid w:val="008E1CE0"/>
    <w:rsid w:val="008E2807"/>
    <w:rsid w:val="008E291C"/>
    <w:rsid w:val="008E3227"/>
    <w:rsid w:val="008E3550"/>
    <w:rsid w:val="008E4575"/>
    <w:rsid w:val="008E5A9E"/>
    <w:rsid w:val="008E65F7"/>
    <w:rsid w:val="008E6B4A"/>
    <w:rsid w:val="008E702D"/>
    <w:rsid w:val="008E7450"/>
    <w:rsid w:val="008F082A"/>
    <w:rsid w:val="008F167E"/>
    <w:rsid w:val="008F2604"/>
    <w:rsid w:val="008F2BA7"/>
    <w:rsid w:val="008F3369"/>
    <w:rsid w:val="008F400A"/>
    <w:rsid w:val="008F411A"/>
    <w:rsid w:val="008F54FC"/>
    <w:rsid w:val="008F5574"/>
    <w:rsid w:val="008F56C2"/>
    <w:rsid w:val="008F5AB2"/>
    <w:rsid w:val="008F5CAB"/>
    <w:rsid w:val="008F5EFF"/>
    <w:rsid w:val="008F6190"/>
    <w:rsid w:val="008F6819"/>
    <w:rsid w:val="008F6F3C"/>
    <w:rsid w:val="008F72CA"/>
    <w:rsid w:val="008F7509"/>
    <w:rsid w:val="008F7890"/>
    <w:rsid w:val="00900156"/>
    <w:rsid w:val="0090017E"/>
    <w:rsid w:val="00900C4C"/>
    <w:rsid w:val="009010A2"/>
    <w:rsid w:val="00901638"/>
    <w:rsid w:val="00901901"/>
    <w:rsid w:val="00901939"/>
    <w:rsid w:val="00901EF3"/>
    <w:rsid w:val="00901FBC"/>
    <w:rsid w:val="00902842"/>
    <w:rsid w:val="00903406"/>
    <w:rsid w:val="00903524"/>
    <w:rsid w:val="00903B0F"/>
    <w:rsid w:val="00903CB7"/>
    <w:rsid w:val="00903DB0"/>
    <w:rsid w:val="0090407F"/>
    <w:rsid w:val="00904A81"/>
    <w:rsid w:val="00906440"/>
    <w:rsid w:val="0090745B"/>
    <w:rsid w:val="00907505"/>
    <w:rsid w:val="009100F7"/>
    <w:rsid w:val="0091016D"/>
    <w:rsid w:val="00910F3C"/>
    <w:rsid w:val="0091144D"/>
    <w:rsid w:val="009119B7"/>
    <w:rsid w:val="00911A5C"/>
    <w:rsid w:val="00911BD3"/>
    <w:rsid w:val="009124F2"/>
    <w:rsid w:val="009126F7"/>
    <w:rsid w:val="00912A81"/>
    <w:rsid w:val="00912C53"/>
    <w:rsid w:val="00912CDE"/>
    <w:rsid w:val="00912D09"/>
    <w:rsid w:val="00912F0D"/>
    <w:rsid w:val="00912F5A"/>
    <w:rsid w:val="00912FC3"/>
    <w:rsid w:val="009138C8"/>
    <w:rsid w:val="00914845"/>
    <w:rsid w:val="00914CDC"/>
    <w:rsid w:val="0091525D"/>
    <w:rsid w:val="0091591D"/>
    <w:rsid w:val="00915CB6"/>
    <w:rsid w:val="0091676D"/>
    <w:rsid w:val="00916A2C"/>
    <w:rsid w:val="00916B48"/>
    <w:rsid w:val="00917329"/>
    <w:rsid w:val="00917A1B"/>
    <w:rsid w:val="00917E98"/>
    <w:rsid w:val="009206D1"/>
    <w:rsid w:val="00920E89"/>
    <w:rsid w:val="0092106E"/>
    <w:rsid w:val="0092118D"/>
    <w:rsid w:val="0092181D"/>
    <w:rsid w:val="0092219C"/>
    <w:rsid w:val="009223FB"/>
    <w:rsid w:val="00922C84"/>
    <w:rsid w:val="00923DFB"/>
    <w:rsid w:val="009248D8"/>
    <w:rsid w:val="00924C33"/>
    <w:rsid w:val="00924F61"/>
    <w:rsid w:val="00925901"/>
    <w:rsid w:val="00926683"/>
    <w:rsid w:val="0092715C"/>
    <w:rsid w:val="00930540"/>
    <w:rsid w:val="00930632"/>
    <w:rsid w:val="009312A2"/>
    <w:rsid w:val="009312C1"/>
    <w:rsid w:val="00931428"/>
    <w:rsid w:val="009314CB"/>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A7C"/>
    <w:rsid w:val="00940F47"/>
    <w:rsid w:val="00941055"/>
    <w:rsid w:val="009410DC"/>
    <w:rsid w:val="00941167"/>
    <w:rsid w:val="00941EE0"/>
    <w:rsid w:val="009422F2"/>
    <w:rsid w:val="00942E35"/>
    <w:rsid w:val="00942E86"/>
    <w:rsid w:val="00942F89"/>
    <w:rsid w:val="00943180"/>
    <w:rsid w:val="00943379"/>
    <w:rsid w:val="00943511"/>
    <w:rsid w:val="009438AA"/>
    <w:rsid w:val="00943B32"/>
    <w:rsid w:val="00944578"/>
    <w:rsid w:val="00944A83"/>
    <w:rsid w:val="00944B12"/>
    <w:rsid w:val="00945D68"/>
    <w:rsid w:val="00945F54"/>
    <w:rsid w:val="00946138"/>
    <w:rsid w:val="00946AED"/>
    <w:rsid w:val="00946BBC"/>
    <w:rsid w:val="00946CB1"/>
    <w:rsid w:val="00946D86"/>
    <w:rsid w:val="00946FCA"/>
    <w:rsid w:val="009470AD"/>
    <w:rsid w:val="00950B18"/>
    <w:rsid w:val="00950E58"/>
    <w:rsid w:val="00951106"/>
    <w:rsid w:val="009514DD"/>
    <w:rsid w:val="0095220E"/>
    <w:rsid w:val="00952984"/>
    <w:rsid w:val="00952B3C"/>
    <w:rsid w:val="00952C29"/>
    <w:rsid w:val="00953D97"/>
    <w:rsid w:val="00953EDC"/>
    <w:rsid w:val="009547A0"/>
    <w:rsid w:val="009550F4"/>
    <w:rsid w:val="009551B3"/>
    <w:rsid w:val="009553B5"/>
    <w:rsid w:val="0095613F"/>
    <w:rsid w:val="009569ED"/>
    <w:rsid w:val="00956E24"/>
    <w:rsid w:val="00956E50"/>
    <w:rsid w:val="00957099"/>
    <w:rsid w:val="00957787"/>
    <w:rsid w:val="009602D5"/>
    <w:rsid w:val="0096034D"/>
    <w:rsid w:val="0096036B"/>
    <w:rsid w:val="00960827"/>
    <w:rsid w:val="00960858"/>
    <w:rsid w:val="009609E6"/>
    <w:rsid w:val="009609EB"/>
    <w:rsid w:val="00960EDC"/>
    <w:rsid w:val="009615CF"/>
    <w:rsid w:val="009616EB"/>
    <w:rsid w:val="00961ADB"/>
    <w:rsid w:val="00961BFD"/>
    <w:rsid w:val="00961F7C"/>
    <w:rsid w:val="009630B6"/>
    <w:rsid w:val="00963117"/>
    <w:rsid w:val="0096328D"/>
    <w:rsid w:val="009632E7"/>
    <w:rsid w:val="00963797"/>
    <w:rsid w:val="0096450E"/>
    <w:rsid w:val="00964931"/>
    <w:rsid w:val="0096579D"/>
    <w:rsid w:val="00965F54"/>
    <w:rsid w:val="00966004"/>
    <w:rsid w:val="009660F9"/>
    <w:rsid w:val="00966166"/>
    <w:rsid w:val="009661D1"/>
    <w:rsid w:val="009661F3"/>
    <w:rsid w:val="009665E9"/>
    <w:rsid w:val="0096667E"/>
    <w:rsid w:val="00966848"/>
    <w:rsid w:val="00966F6F"/>
    <w:rsid w:val="00967177"/>
    <w:rsid w:val="00970AD9"/>
    <w:rsid w:val="00970B39"/>
    <w:rsid w:val="00970F98"/>
    <w:rsid w:val="009716A1"/>
    <w:rsid w:val="00971DA8"/>
    <w:rsid w:val="0097206E"/>
    <w:rsid w:val="009721F3"/>
    <w:rsid w:val="00972496"/>
    <w:rsid w:val="0097286B"/>
    <w:rsid w:val="00973089"/>
    <w:rsid w:val="00973D0B"/>
    <w:rsid w:val="00974C9D"/>
    <w:rsid w:val="0097508C"/>
    <w:rsid w:val="0097553D"/>
    <w:rsid w:val="009755C7"/>
    <w:rsid w:val="00976108"/>
    <w:rsid w:val="00977831"/>
    <w:rsid w:val="009779D5"/>
    <w:rsid w:val="00977D18"/>
    <w:rsid w:val="009801A0"/>
    <w:rsid w:val="00981019"/>
    <w:rsid w:val="00981377"/>
    <w:rsid w:val="009814C6"/>
    <w:rsid w:val="00981805"/>
    <w:rsid w:val="00981AD1"/>
    <w:rsid w:val="00984015"/>
    <w:rsid w:val="009843C1"/>
    <w:rsid w:val="009844CD"/>
    <w:rsid w:val="00984C52"/>
    <w:rsid w:val="009856B1"/>
    <w:rsid w:val="00985A46"/>
    <w:rsid w:val="00985A75"/>
    <w:rsid w:val="00985A99"/>
    <w:rsid w:val="00985DC8"/>
    <w:rsid w:val="00986990"/>
    <w:rsid w:val="0098730A"/>
    <w:rsid w:val="00987A72"/>
    <w:rsid w:val="00987DF5"/>
    <w:rsid w:val="009901A5"/>
    <w:rsid w:val="0099063A"/>
    <w:rsid w:val="00990B46"/>
    <w:rsid w:val="009910BE"/>
    <w:rsid w:val="00991593"/>
    <w:rsid w:val="00992056"/>
    <w:rsid w:val="00992D4F"/>
    <w:rsid w:val="0099303E"/>
    <w:rsid w:val="009931AE"/>
    <w:rsid w:val="00993650"/>
    <w:rsid w:val="00994A91"/>
    <w:rsid w:val="00994B3D"/>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2383"/>
    <w:rsid w:val="009B2A03"/>
    <w:rsid w:val="009B330D"/>
    <w:rsid w:val="009B36D3"/>
    <w:rsid w:val="009B4BEA"/>
    <w:rsid w:val="009B4CB7"/>
    <w:rsid w:val="009B4EDB"/>
    <w:rsid w:val="009B54D4"/>
    <w:rsid w:val="009B5867"/>
    <w:rsid w:val="009B59CE"/>
    <w:rsid w:val="009B6089"/>
    <w:rsid w:val="009B65AD"/>
    <w:rsid w:val="009B67CE"/>
    <w:rsid w:val="009B68CD"/>
    <w:rsid w:val="009B6DD8"/>
    <w:rsid w:val="009B745F"/>
    <w:rsid w:val="009B74F9"/>
    <w:rsid w:val="009B766A"/>
    <w:rsid w:val="009B776A"/>
    <w:rsid w:val="009C038C"/>
    <w:rsid w:val="009C08DB"/>
    <w:rsid w:val="009C0BBC"/>
    <w:rsid w:val="009C1C9F"/>
    <w:rsid w:val="009C2396"/>
    <w:rsid w:val="009C2769"/>
    <w:rsid w:val="009C33C1"/>
    <w:rsid w:val="009C3C63"/>
    <w:rsid w:val="009C3CC6"/>
    <w:rsid w:val="009C3D9A"/>
    <w:rsid w:val="009C3E31"/>
    <w:rsid w:val="009C4044"/>
    <w:rsid w:val="009C4AC7"/>
    <w:rsid w:val="009C5246"/>
    <w:rsid w:val="009C5B1B"/>
    <w:rsid w:val="009C5D2F"/>
    <w:rsid w:val="009C6B2A"/>
    <w:rsid w:val="009C6B6F"/>
    <w:rsid w:val="009C7158"/>
    <w:rsid w:val="009C75C6"/>
    <w:rsid w:val="009C7E40"/>
    <w:rsid w:val="009D0131"/>
    <w:rsid w:val="009D139A"/>
    <w:rsid w:val="009D146E"/>
    <w:rsid w:val="009D1847"/>
    <w:rsid w:val="009D1EF5"/>
    <w:rsid w:val="009D2134"/>
    <w:rsid w:val="009D21DD"/>
    <w:rsid w:val="009D29A4"/>
    <w:rsid w:val="009D315A"/>
    <w:rsid w:val="009D336E"/>
    <w:rsid w:val="009D348A"/>
    <w:rsid w:val="009D38F9"/>
    <w:rsid w:val="009D3B81"/>
    <w:rsid w:val="009D41C7"/>
    <w:rsid w:val="009D47A4"/>
    <w:rsid w:val="009D483F"/>
    <w:rsid w:val="009D493D"/>
    <w:rsid w:val="009D54DD"/>
    <w:rsid w:val="009D5717"/>
    <w:rsid w:val="009D585C"/>
    <w:rsid w:val="009D5A79"/>
    <w:rsid w:val="009D5BAD"/>
    <w:rsid w:val="009D6AE4"/>
    <w:rsid w:val="009D7141"/>
    <w:rsid w:val="009D7A9E"/>
    <w:rsid w:val="009E090D"/>
    <w:rsid w:val="009E0945"/>
    <w:rsid w:val="009E11D3"/>
    <w:rsid w:val="009E1366"/>
    <w:rsid w:val="009E1410"/>
    <w:rsid w:val="009E1928"/>
    <w:rsid w:val="009E1B87"/>
    <w:rsid w:val="009E1E8D"/>
    <w:rsid w:val="009E2458"/>
    <w:rsid w:val="009E2AAB"/>
    <w:rsid w:val="009E3B14"/>
    <w:rsid w:val="009E423B"/>
    <w:rsid w:val="009E45E4"/>
    <w:rsid w:val="009E5094"/>
    <w:rsid w:val="009E572F"/>
    <w:rsid w:val="009E5D97"/>
    <w:rsid w:val="009E6001"/>
    <w:rsid w:val="009E6898"/>
    <w:rsid w:val="009E68EC"/>
    <w:rsid w:val="009E6F93"/>
    <w:rsid w:val="009F03D2"/>
    <w:rsid w:val="009F0608"/>
    <w:rsid w:val="009F0B3E"/>
    <w:rsid w:val="009F0E96"/>
    <w:rsid w:val="009F0EA0"/>
    <w:rsid w:val="009F1734"/>
    <w:rsid w:val="009F19FD"/>
    <w:rsid w:val="009F1AEC"/>
    <w:rsid w:val="009F24AF"/>
    <w:rsid w:val="009F25E7"/>
    <w:rsid w:val="009F274E"/>
    <w:rsid w:val="009F3195"/>
    <w:rsid w:val="009F3651"/>
    <w:rsid w:val="009F3A71"/>
    <w:rsid w:val="009F3AD6"/>
    <w:rsid w:val="009F4220"/>
    <w:rsid w:val="009F46AC"/>
    <w:rsid w:val="009F46F8"/>
    <w:rsid w:val="009F4A49"/>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34AB"/>
    <w:rsid w:val="00A0373A"/>
    <w:rsid w:val="00A03ED3"/>
    <w:rsid w:val="00A044F0"/>
    <w:rsid w:val="00A04628"/>
    <w:rsid w:val="00A04973"/>
    <w:rsid w:val="00A04B97"/>
    <w:rsid w:val="00A04EB3"/>
    <w:rsid w:val="00A051CE"/>
    <w:rsid w:val="00A05785"/>
    <w:rsid w:val="00A05C11"/>
    <w:rsid w:val="00A05FF2"/>
    <w:rsid w:val="00A0691E"/>
    <w:rsid w:val="00A069BA"/>
    <w:rsid w:val="00A06A60"/>
    <w:rsid w:val="00A07276"/>
    <w:rsid w:val="00A0736F"/>
    <w:rsid w:val="00A10088"/>
    <w:rsid w:val="00A100AB"/>
    <w:rsid w:val="00A108CF"/>
    <w:rsid w:val="00A1207B"/>
    <w:rsid w:val="00A122A6"/>
    <w:rsid w:val="00A12395"/>
    <w:rsid w:val="00A13C23"/>
    <w:rsid w:val="00A14261"/>
    <w:rsid w:val="00A142C2"/>
    <w:rsid w:val="00A14640"/>
    <w:rsid w:val="00A14C90"/>
    <w:rsid w:val="00A14ED7"/>
    <w:rsid w:val="00A15177"/>
    <w:rsid w:val="00A15178"/>
    <w:rsid w:val="00A15794"/>
    <w:rsid w:val="00A15C39"/>
    <w:rsid w:val="00A15F21"/>
    <w:rsid w:val="00A1613D"/>
    <w:rsid w:val="00A16DED"/>
    <w:rsid w:val="00A17310"/>
    <w:rsid w:val="00A2016B"/>
    <w:rsid w:val="00A201CD"/>
    <w:rsid w:val="00A2045E"/>
    <w:rsid w:val="00A20554"/>
    <w:rsid w:val="00A206CB"/>
    <w:rsid w:val="00A20FE4"/>
    <w:rsid w:val="00A210A3"/>
    <w:rsid w:val="00A212A0"/>
    <w:rsid w:val="00A21AA3"/>
    <w:rsid w:val="00A21B76"/>
    <w:rsid w:val="00A21D17"/>
    <w:rsid w:val="00A22458"/>
    <w:rsid w:val="00A22648"/>
    <w:rsid w:val="00A22A95"/>
    <w:rsid w:val="00A24779"/>
    <w:rsid w:val="00A250DD"/>
    <w:rsid w:val="00A252CB"/>
    <w:rsid w:val="00A2534B"/>
    <w:rsid w:val="00A255C7"/>
    <w:rsid w:val="00A25D35"/>
    <w:rsid w:val="00A26094"/>
    <w:rsid w:val="00A265AA"/>
    <w:rsid w:val="00A26BBA"/>
    <w:rsid w:val="00A27C14"/>
    <w:rsid w:val="00A30674"/>
    <w:rsid w:val="00A30E79"/>
    <w:rsid w:val="00A3113E"/>
    <w:rsid w:val="00A3114A"/>
    <w:rsid w:val="00A31B84"/>
    <w:rsid w:val="00A31D79"/>
    <w:rsid w:val="00A31D83"/>
    <w:rsid w:val="00A32138"/>
    <w:rsid w:val="00A325FB"/>
    <w:rsid w:val="00A327AC"/>
    <w:rsid w:val="00A33121"/>
    <w:rsid w:val="00A335C9"/>
    <w:rsid w:val="00A3374A"/>
    <w:rsid w:val="00A33A9A"/>
    <w:rsid w:val="00A34B2E"/>
    <w:rsid w:val="00A34DBB"/>
    <w:rsid w:val="00A34F91"/>
    <w:rsid w:val="00A35488"/>
    <w:rsid w:val="00A35832"/>
    <w:rsid w:val="00A35B61"/>
    <w:rsid w:val="00A35C8C"/>
    <w:rsid w:val="00A35DB5"/>
    <w:rsid w:val="00A36E74"/>
    <w:rsid w:val="00A37994"/>
    <w:rsid w:val="00A37A3E"/>
    <w:rsid w:val="00A40807"/>
    <w:rsid w:val="00A40AD9"/>
    <w:rsid w:val="00A4115C"/>
    <w:rsid w:val="00A41437"/>
    <w:rsid w:val="00A41D65"/>
    <w:rsid w:val="00A41D6A"/>
    <w:rsid w:val="00A41DEF"/>
    <w:rsid w:val="00A42636"/>
    <w:rsid w:val="00A426AF"/>
    <w:rsid w:val="00A43BBE"/>
    <w:rsid w:val="00A44144"/>
    <w:rsid w:val="00A44EE0"/>
    <w:rsid w:val="00A4565C"/>
    <w:rsid w:val="00A45B98"/>
    <w:rsid w:val="00A45D8B"/>
    <w:rsid w:val="00A4652B"/>
    <w:rsid w:val="00A465B5"/>
    <w:rsid w:val="00A46A5D"/>
    <w:rsid w:val="00A46D0B"/>
    <w:rsid w:val="00A46D2A"/>
    <w:rsid w:val="00A470BE"/>
    <w:rsid w:val="00A4767A"/>
    <w:rsid w:val="00A47699"/>
    <w:rsid w:val="00A47B20"/>
    <w:rsid w:val="00A47F12"/>
    <w:rsid w:val="00A50548"/>
    <w:rsid w:val="00A50EE1"/>
    <w:rsid w:val="00A5159E"/>
    <w:rsid w:val="00A51F7E"/>
    <w:rsid w:val="00A52100"/>
    <w:rsid w:val="00A522C8"/>
    <w:rsid w:val="00A52FB6"/>
    <w:rsid w:val="00A5310E"/>
    <w:rsid w:val="00A5320A"/>
    <w:rsid w:val="00A5321B"/>
    <w:rsid w:val="00A53D97"/>
    <w:rsid w:val="00A54493"/>
    <w:rsid w:val="00A54531"/>
    <w:rsid w:val="00A54636"/>
    <w:rsid w:val="00A5467F"/>
    <w:rsid w:val="00A55AA4"/>
    <w:rsid w:val="00A55BEB"/>
    <w:rsid w:val="00A55D65"/>
    <w:rsid w:val="00A569A0"/>
    <w:rsid w:val="00A56A10"/>
    <w:rsid w:val="00A56E3B"/>
    <w:rsid w:val="00A570F1"/>
    <w:rsid w:val="00A5757F"/>
    <w:rsid w:val="00A5775E"/>
    <w:rsid w:val="00A6025D"/>
    <w:rsid w:val="00A60539"/>
    <w:rsid w:val="00A6055B"/>
    <w:rsid w:val="00A617C8"/>
    <w:rsid w:val="00A62753"/>
    <w:rsid w:val="00A62F2A"/>
    <w:rsid w:val="00A642A6"/>
    <w:rsid w:val="00A650DD"/>
    <w:rsid w:val="00A65819"/>
    <w:rsid w:val="00A65BC6"/>
    <w:rsid w:val="00A66624"/>
    <w:rsid w:val="00A66EEC"/>
    <w:rsid w:val="00A6744D"/>
    <w:rsid w:val="00A6768D"/>
    <w:rsid w:val="00A679D6"/>
    <w:rsid w:val="00A67B4C"/>
    <w:rsid w:val="00A67EE8"/>
    <w:rsid w:val="00A70512"/>
    <w:rsid w:val="00A70554"/>
    <w:rsid w:val="00A70590"/>
    <w:rsid w:val="00A706E0"/>
    <w:rsid w:val="00A714F5"/>
    <w:rsid w:val="00A71757"/>
    <w:rsid w:val="00A71D64"/>
    <w:rsid w:val="00A721DA"/>
    <w:rsid w:val="00A726F1"/>
    <w:rsid w:val="00A72CFE"/>
    <w:rsid w:val="00A72D7E"/>
    <w:rsid w:val="00A72EF2"/>
    <w:rsid w:val="00A730CE"/>
    <w:rsid w:val="00A730E4"/>
    <w:rsid w:val="00A73B79"/>
    <w:rsid w:val="00A73F98"/>
    <w:rsid w:val="00A740FA"/>
    <w:rsid w:val="00A742DF"/>
    <w:rsid w:val="00A74448"/>
    <w:rsid w:val="00A748ED"/>
    <w:rsid w:val="00A74947"/>
    <w:rsid w:val="00A749F3"/>
    <w:rsid w:val="00A74FE2"/>
    <w:rsid w:val="00A751B6"/>
    <w:rsid w:val="00A760E8"/>
    <w:rsid w:val="00A76423"/>
    <w:rsid w:val="00A76573"/>
    <w:rsid w:val="00A76821"/>
    <w:rsid w:val="00A7695C"/>
    <w:rsid w:val="00A77461"/>
    <w:rsid w:val="00A7776E"/>
    <w:rsid w:val="00A804BD"/>
    <w:rsid w:val="00A808FA"/>
    <w:rsid w:val="00A81502"/>
    <w:rsid w:val="00A81E51"/>
    <w:rsid w:val="00A8258A"/>
    <w:rsid w:val="00A834DC"/>
    <w:rsid w:val="00A836DF"/>
    <w:rsid w:val="00A837AB"/>
    <w:rsid w:val="00A83A5E"/>
    <w:rsid w:val="00A83CE0"/>
    <w:rsid w:val="00A83D62"/>
    <w:rsid w:val="00A847E7"/>
    <w:rsid w:val="00A84C22"/>
    <w:rsid w:val="00A85097"/>
    <w:rsid w:val="00A854C4"/>
    <w:rsid w:val="00A86365"/>
    <w:rsid w:val="00A87762"/>
    <w:rsid w:val="00A87A32"/>
    <w:rsid w:val="00A87DB8"/>
    <w:rsid w:val="00A87F87"/>
    <w:rsid w:val="00A91167"/>
    <w:rsid w:val="00A91181"/>
    <w:rsid w:val="00A91218"/>
    <w:rsid w:val="00A91A24"/>
    <w:rsid w:val="00A925A9"/>
    <w:rsid w:val="00A92FBE"/>
    <w:rsid w:val="00A93170"/>
    <w:rsid w:val="00A93453"/>
    <w:rsid w:val="00A934C5"/>
    <w:rsid w:val="00A9363C"/>
    <w:rsid w:val="00A94185"/>
    <w:rsid w:val="00A941A2"/>
    <w:rsid w:val="00A94305"/>
    <w:rsid w:val="00A9546C"/>
    <w:rsid w:val="00A9581E"/>
    <w:rsid w:val="00A959DF"/>
    <w:rsid w:val="00A95D54"/>
    <w:rsid w:val="00A963B8"/>
    <w:rsid w:val="00A96A41"/>
    <w:rsid w:val="00A96C90"/>
    <w:rsid w:val="00A96D07"/>
    <w:rsid w:val="00A972CF"/>
    <w:rsid w:val="00A977D6"/>
    <w:rsid w:val="00AA00D0"/>
    <w:rsid w:val="00AA0143"/>
    <w:rsid w:val="00AA0245"/>
    <w:rsid w:val="00AA02FB"/>
    <w:rsid w:val="00AA04F3"/>
    <w:rsid w:val="00AA08B1"/>
    <w:rsid w:val="00AA0C4B"/>
    <w:rsid w:val="00AA0DFE"/>
    <w:rsid w:val="00AA104D"/>
    <w:rsid w:val="00AA13BE"/>
    <w:rsid w:val="00AA1736"/>
    <w:rsid w:val="00AA26AB"/>
    <w:rsid w:val="00AA2956"/>
    <w:rsid w:val="00AA2DE6"/>
    <w:rsid w:val="00AA3C4D"/>
    <w:rsid w:val="00AA3CAC"/>
    <w:rsid w:val="00AA4D33"/>
    <w:rsid w:val="00AA4E8B"/>
    <w:rsid w:val="00AA5622"/>
    <w:rsid w:val="00AA5DBB"/>
    <w:rsid w:val="00AA6666"/>
    <w:rsid w:val="00AA6987"/>
    <w:rsid w:val="00AA71E3"/>
    <w:rsid w:val="00AA72ED"/>
    <w:rsid w:val="00AA7363"/>
    <w:rsid w:val="00AA7701"/>
    <w:rsid w:val="00AA7D77"/>
    <w:rsid w:val="00AB0271"/>
    <w:rsid w:val="00AB05AB"/>
    <w:rsid w:val="00AB06A0"/>
    <w:rsid w:val="00AB06AB"/>
    <w:rsid w:val="00AB0B86"/>
    <w:rsid w:val="00AB0CCE"/>
    <w:rsid w:val="00AB108B"/>
    <w:rsid w:val="00AB15B3"/>
    <w:rsid w:val="00AB19F7"/>
    <w:rsid w:val="00AB2582"/>
    <w:rsid w:val="00AB25F9"/>
    <w:rsid w:val="00AB2CB8"/>
    <w:rsid w:val="00AB2EC6"/>
    <w:rsid w:val="00AB3485"/>
    <w:rsid w:val="00AB3826"/>
    <w:rsid w:val="00AB4074"/>
    <w:rsid w:val="00AB42A7"/>
    <w:rsid w:val="00AB45A1"/>
    <w:rsid w:val="00AB460D"/>
    <w:rsid w:val="00AB4BB7"/>
    <w:rsid w:val="00AB4C78"/>
    <w:rsid w:val="00AB598C"/>
    <w:rsid w:val="00AB6A00"/>
    <w:rsid w:val="00AB6DF8"/>
    <w:rsid w:val="00AC0196"/>
    <w:rsid w:val="00AC0585"/>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9EF"/>
    <w:rsid w:val="00AC7CBA"/>
    <w:rsid w:val="00AD05FB"/>
    <w:rsid w:val="00AD08BB"/>
    <w:rsid w:val="00AD0993"/>
    <w:rsid w:val="00AD22EA"/>
    <w:rsid w:val="00AD26F1"/>
    <w:rsid w:val="00AD3566"/>
    <w:rsid w:val="00AD40B6"/>
    <w:rsid w:val="00AD4CD0"/>
    <w:rsid w:val="00AD4D68"/>
    <w:rsid w:val="00AD59EE"/>
    <w:rsid w:val="00AD5ADD"/>
    <w:rsid w:val="00AD6427"/>
    <w:rsid w:val="00AD778F"/>
    <w:rsid w:val="00AD79B7"/>
    <w:rsid w:val="00AD7C26"/>
    <w:rsid w:val="00AE1284"/>
    <w:rsid w:val="00AE17F1"/>
    <w:rsid w:val="00AE2CE4"/>
    <w:rsid w:val="00AE2D7D"/>
    <w:rsid w:val="00AE3298"/>
    <w:rsid w:val="00AE3A60"/>
    <w:rsid w:val="00AE3D17"/>
    <w:rsid w:val="00AE3D71"/>
    <w:rsid w:val="00AE3E96"/>
    <w:rsid w:val="00AE4A82"/>
    <w:rsid w:val="00AE63A2"/>
    <w:rsid w:val="00AE694F"/>
    <w:rsid w:val="00AE69C2"/>
    <w:rsid w:val="00AE6B4F"/>
    <w:rsid w:val="00AE6C01"/>
    <w:rsid w:val="00AE7B6B"/>
    <w:rsid w:val="00AF02EB"/>
    <w:rsid w:val="00AF05EC"/>
    <w:rsid w:val="00AF0CD2"/>
    <w:rsid w:val="00AF0D7C"/>
    <w:rsid w:val="00AF11AA"/>
    <w:rsid w:val="00AF21BD"/>
    <w:rsid w:val="00AF26F1"/>
    <w:rsid w:val="00AF2DD8"/>
    <w:rsid w:val="00AF2EDB"/>
    <w:rsid w:val="00AF35D9"/>
    <w:rsid w:val="00AF3A7D"/>
    <w:rsid w:val="00AF441E"/>
    <w:rsid w:val="00AF45D7"/>
    <w:rsid w:val="00AF48C2"/>
    <w:rsid w:val="00AF4DE9"/>
    <w:rsid w:val="00AF5287"/>
    <w:rsid w:val="00AF54A1"/>
    <w:rsid w:val="00AF5948"/>
    <w:rsid w:val="00AF5B3E"/>
    <w:rsid w:val="00AF5CAF"/>
    <w:rsid w:val="00AF6E52"/>
    <w:rsid w:val="00AF7ABF"/>
    <w:rsid w:val="00B0037B"/>
    <w:rsid w:val="00B01169"/>
    <w:rsid w:val="00B01C78"/>
    <w:rsid w:val="00B02146"/>
    <w:rsid w:val="00B021D4"/>
    <w:rsid w:val="00B021DA"/>
    <w:rsid w:val="00B02C18"/>
    <w:rsid w:val="00B02C88"/>
    <w:rsid w:val="00B02FA6"/>
    <w:rsid w:val="00B0364F"/>
    <w:rsid w:val="00B0389B"/>
    <w:rsid w:val="00B04393"/>
    <w:rsid w:val="00B04DC7"/>
    <w:rsid w:val="00B058A4"/>
    <w:rsid w:val="00B05EE7"/>
    <w:rsid w:val="00B060E9"/>
    <w:rsid w:val="00B06D88"/>
    <w:rsid w:val="00B0715A"/>
    <w:rsid w:val="00B07AB7"/>
    <w:rsid w:val="00B10046"/>
    <w:rsid w:val="00B107BD"/>
    <w:rsid w:val="00B10842"/>
    <w:rsid w:val="00B10896"/>
    <w:rsid w:val="00B10A0D"/>
    <w:rsid w:val="00B10CA8"/>
    <w:rsid w:val="00B10D18"/>
    <w:rsid w:val="00B12606"/>
    <w:rsid w:val="00B130AF"/>
    <w:rsid w:val="00B13D56"/>
    <w:rsid w:val="00B140C0"/>
    <w:rsid w:val="00B149A2"/>
    <w:rsid w:val="00B14BD2"/>
    <w:rsid w:val="00B1501C"/>
    <w:rsid w:val="00B158EA"/>
    <w:rsid w:val="00B15EC6"/>
    <w:rsid w:val="00B16260"/>
    <w:rsid w:val="00B167F9"/>
    <w:rsid w:val="00B170C9"/>
    <w:rsid w:val="00B17226"/>
    <w:rsid w:val="00B172FE"/>
    <w:rsid w:val="00B174BF"/>
    <w:rsid w:val="00B1764A"/>
    <w:rsid w:val="00B20B96"/>
    <w:rsid w:val="00B21420"/>
    <w:rsid w:val="00B21465"/>
    <w:rsid w:val="00B21B47"/>
    <w:rsid w:val="00B229EA"/>
    <w:rsid w:val="00B22D80"/>
    <w:rsid w:val="00B2307C"/>
    <w:rsid w:val="00B2343A"/>
    <w:rsid w:val="00B236D1"/>
    <w:rsid w:val="00B23975"/>
    <w:rsid w:val="00B23EB6"/>
    <w:rsid w:val="00B24201"/>
    <w:rsid w:val="00B24283"/>
    <w:rsid w:val="00B25A2E"/>
    <w:rsid w:val="00B25A6A"/>
    <w:rsid w:val="00B25B05"/>
    <w:rsid w:val="00B25D0F"/>
    <w:rsid w:val="00B25E1D"/>
    <w:rsid w:val="00B25EE4"/>
    <w:rsid w:val="00B25F9B"/>
    <w:rsid w:val="00B25FF3"/>
    <w:rsid w:val="00B260F8"/>
    <w:rsid w:val="00B26628"/>
    <w:rsid w:val="00B26B0D"/>
    <w:rsid w:val="00B2782A"/>
    <w:rsid w:val="00B27B80"/>
    <w:rsid w:val="00B30708"/>
    <w:rsid w:val="00B308BD"/>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98"/>
    <w:rsid w:val="00B437AE"/>
    <w:rsid w:val="00B43A51"/>
    <w:rsid w:val="00B43E87"/>
    <w:rsid w:val="00B45552"/>
    <w:rsid w:val="00B45935"/>
    <w:rsid w:val="00B4649D"/>
    <w:rsid w:val="00B468A7"/>
    <w:rsid w:val="00B474B3"/>
    <w:rsid w:val="00B47551"/>
    <w:rsid w:val="00B4766A"/>
    <w:rsid w:val="00B47C8F"/>
    <w:rsid w:val="00B5098D"/>
    <w:rsid w:val="00B50ADD"/>
    <w:rsid w:val="00B50B95"/>
    <w:rsid w:val="00B5198D"/>
    <w:rsid w:val="00B51992"/>
    <w:rsid w:val="00B51B43"/>
    <w:rsid w:val="00B51C56"/>
    <w:rsid w:val="00B522D9"/>
    <w:rsid w:val="00B52F2B"/>
    <w:rsid w:val="00B52F6A"/>
    <w:rsid w:val="00B531F6"/>
    <w:rsid w:val="00B539B6"/>
    <w:rsid w:val="00B53F6F"/>
    <w:rsid w:val="00B540F9"/>
    <w:rsid w:val="00B54F05"/>
    <w:rsid w:val="00B556F2"/>
    <w:rsid w:val="00B5571F"/>
    <w:rsid w:val="00B560BF"/>
    <w:rsid w:val="00B568AE"/>
    <w:rsid w:val="00B56F0C"/>
    <w:rsid w:val="00B570C3"/>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3E"/>
    <w:rsid w:val="00B63251"/>
    <w:rsid w:val="00B63335"/>
    <w:rsid w:val="00B635A6"/>
    <w:rsid w:val="00B636A0"/>
    <w:rsid w:val="00B639F6"/>
    <w:rsid w:val="00B63B00"/>
    <w:rsid w:val="00B64712"/>
    <w:rsid w:val="00B65151"/>
    <w:rsid w:val="00B65969"/>
    <w:rsid w:val="00B659AC"/>
    <w:rsid w:val="00B65AD9"/>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DBC"/>
    <w:rsid w:val="00B72EEF"/>
    <w:rsid w:val="00B72F27"/>
    <w:rsid w:val="00B73364"/>
    <w:rsid w:val="00B7338A"/>
    <w:rsid w:val="00B73F7D"/>
    <w:rsid w:val="00B74042"/>
    <w:rsid w:val="00B74495"/>
    <w:rsid w:val="00B746C9"/>
    <w:rsid w:val="00B748A3"/>
    <w:rsid w:val="00B74C49"/>
    <w:rsid w:val="00B74DF9"/>
    <w:rsid w:val="00B752B7"/>
    <w:rsid w:val="00B75967"/>
    <w:rsid w:val="00B75B96"/>
    <w:rsid w:val="00B75EE5"/>
    <w:rsid w:val="00B76101"/>
    <w:rsid w:val="00B76266"/>
    <w:rsid w:val="00B77B38"/>
    <w:rsid w:val="00B8210C"/>
    <w:rsid w:val="00B8254C"/>
    <w:rsid w:val="00B8257F"/>
    <w:rsid w:val="00B8313D"/>
    <w:rsid w:val="00B83654"/>
    <w:rsid w:val="00B837B7"/>
    <w:rsid w:val="00B83ABC"/>
    <w:rsid w:val="00B83E9D"/>
    <w:rsid w:val="00B84178"/>
    <w:rsid w:val="00B84449"/>
    <w:rsid w:val="00B84C15"/>
    <w:rsid w:val="00B85066"/>
    <w:rsid w:val="00B853F9"/>
    <w:rsid w:val="00B86081"/>
    <w:rsid w:val="00B8611B"/>
    <w:rsid w:val="00B86448"/>
    <w:rsid w:val="00B865FA"/>
    <w:rsid w:val="00B86708"/>
    <w:rsid w:val="00B8758A"/>
    <w:rsid w:val="00B903D6"/>
    <w:rsid w:val="00B90565"/>
    <w:rsid w:val="00B907D7"/>
    <w:rsid w:val="00B90BCE"/>
    <w:rsid w:val="00B90D7F"/>
    <w:rsid w:val="00B9136D"/>
    <w:rsid w:val="00B91973"/>
    <w:rsid w:val="00B91DA8"/>
    <w:rsid w:val="00B91DF7"/>
    <w:rsid w:val="00B91F50"/>
    <w:rsid w:val="00B9226F"/>
    <w:rsid w:val="00B9257B"/>
    <w:rsid w:val="00B9290B"/>
    <w:rsid w:val="00B93834"/>
    <w:rsid w:val="00B9385C"/>
    <w:rsid w:val="00B93925"/>
    <w:rsid w:val="00B9488E"/>
    <w:rsid w:val="00B94945"/>
    <w:rsid w:val="00B94A07"/>
    <w:rsid w:val="00B95364"/>
    <w:rsid w:val="00B95D7C"/>
    <w:rsid w:val="00B9635E"/>
    <w:rsid w:val="00B96701"/>
    <w:rsid w:val="00B96C77"/>
    <w:rsid w:val="00B96F7F"/>
    <w:rsid w:val="00B96FEA"/>
    <w:rsid w:val="00B97BD2"/>
    <w:rsid w:val="00B97CD2"/>
    <w:rsid w:val="00BA02DF"/>
    <w:rsid w:val="00BA02FD"/>
    <w:rsid w:val="00BA0D98"/>
    <w:rsid w:val="00BA1DD4"/>
    <w:rsid w:val="00BA1EC1"/>
    <w:rsid w:val="00BA2042"/>
    <w:rsid w:val="00BA20A7"/>
    <w:rsid w:val="00BA20DC"/>
    <w:rsid w:val="00BA29F9"/>
    <w:rsid w:val="00BA2E05"/>
    <w:rsid w:val="00BA3C25"/>
    <w:rsid w:val="00BA4239"/>
    <w:rsid w:val="00BA4CF6"/>
    <w:rsid w:val="00BA4D7A"/>
    <w:rsid w:val="00BA5099"/>
    <w:rsid w:val="00BA5B59"/>
    <w:rsid w:val="00BA5CA9"/>
    <w:rsid w:val="00BA6AA7"/>
    <w:rsid w:val="00BA701C"/>
    <w:rsid w:val="00BA7437"/>
    <w:rsid w:val="00BA76C8"/>
    <w:rsid w:val="00BA7A73"/>
    <w:rsid w:val="00BA7CC1"/>
    <w:rsid w:val="00BB04D7"/>
    <w:rsid w:val="00BB0638"/>
    <w:rsid w:val="00BB0961"/>
    <w:rsid w:val="00BB0A08"/>
    <w:rsid w:val="00BB1748"/>
    <w:rsid w:val="00BB2326"/>
    <w:rsid w:val="00BB28A8"/>
    <w:rsid w:val="00BB295A"/>
    <w:rsid w:val="00BB3054"/>
    <w:rsid w:val="00BB30A7"/>
    <w:rsid w:val="00BB3443"/>
    <w:rsid w:val="00BB50DC"/>
    <w:rsid w:val="00BB563A"/>
    <w:rsid w:val="00BB5D37"/>
    <w:rsid w:val="00BB6260"/>
    <w:rsid w:val="00BB7249"/>
    <w:rsid w:val="00BB7283"/>
    <w:rsid w:val="00BB79E9"/>
    <w:rsid w:val="00BB7EC2"/>
    <w:rsid w:val="00BC03A3"/>
    <w:rsid w:val="00BC06E3"/>
    <w:rsid w:val="00BC1224"/>
    <w:rsid w:val="00BC13A2"/>
    <w:rsid w:val="00BC1716"/>
    <w:rsid w:val="00BC1BB0"/>
    <w:rsid w:val="00BC1DCE"/>
    <w:rsid w:val="00BC2096"/>
    <w:rsid w:val="00BC300A"/>
    <w:rsid w:val="00BC35F4"/>
    <w:rsid w:val="00BC3BA4"/>
    <w:rsid w:val="00BC3E28"/>
    <w:rsid w:val="00BC3F92"/>
    <w:rsid w:val="00BC4196"/>
    <w:rsid w:val="00BC4F84"/>
    <w:rsid w:val="00BC5178"/>
    <w:rsid w:val="00BC521D"/>
    <w:rsid w:val="00BC5AAA"/>
    <w:rsid w:val="00BC5D7A"/>
    <w:rsid w:val="00BC6004"/>
    <w:rsid w:val="00BC6130"/>
    <w:rsid w:val="00BC69EC"/>
    <w:rsid w:val="00BC71E2"/>
    <w:rsid w:val="00BC7262"/>
    <w:rsid w:val="00BC73DE"/>
    <w:rsid w:val="00BC7A30"/>
    <w:rsid w:val="00BC7AED"/>
    <w:rsid w:val="00BD0110"/>
    <w:rsid w:val="00BD091F"/>
    <w:rsid w:val="00BD0BC0"/>
    <w:rsid w:val="00BD0FB8"/>
    <w:rsid w:val="00BD1CD6"/>
    <w:rsid w:val="00BD2742"/>
    <w:rsid w:val="00BD2B70"/>
    <w:rsid w:val="00BD3409"/>
    <w:rsid w:val="00BD3F7C"/>
    <w:rsid w:val="00BD444A"/>
    <w:rsid w:val="00BD46F5"/>
    <w:rsid w:val="00BD4A5E"/>
    <w:rsid w:val="00BD4BB7"/>
    <w:rsid w:val="00BD5E52"/>
    <w:rsid w:val="00BD6AAE"/>
    <w:rsid w:val="00BD7256"/>
    <w:rsid w:val="00BD756C"/>
    <w:rsid w:val="00BD758B"/>
    <w:rsid w:val="00BD7C6B"/>
    <w:rsid w:val="00BD7F9C"/>
    <w:rsid w:val="00BE01AC"/>
    <w:rsid w:val="00BE032A"/>
    <w:rsid w:val="00BE0A3B"/>
    <w:rsid w:val="00BE0DC4"/>
    <w:rsid w:val="00BE1378"/>
    <w:rsid w:val="00BE1B0D"/>
    <w:rsid w:val="00BE2A3A"/>
    <w:rsid w:val="00BE2F11"/>
    <w:rsid w:val="00BE33D1"/>
    <w:rsid w:val="00BE37D5"/>
    <w:rsid w:val="00BE602E"/>
    <w:rsid w:val="00BE6BED"/>
    <w:rsid w:val="00BE6CFD"/>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5468"/>
    <w:rsid w:val="00BF60DE"/>
    <w:rsid w:val="00BF6381"/>
    <w:rsid w:val="00BF683D"/>
    <w:rsid w:val="00BF6DC7"/>
    <w:rsid w:val="00C00135"/>
    <w:rsid w:val="00C0023E"/>
    <w:rsid w:val="00C00734"/>
    <w:rsid w:val="00C00AD0"/>
    <w:rsid w:val="00C00C9E"/>
    <w:rsid w:val="00C01179"/>
    <w:rsid w:val="00C01345"/>
    <w:rsid w:val="00C031A6"/>
    <w:rsid w:val="00C03263"/>
    <w:rsid w:val="00C038A4"/>
    <w:rsid w:val="00C03947"/>
    <w:rsid w:val="00C03BAB"/>
    <w:rsid w:val="00C03BEA"/>
    <w:rsid w:val="00C03E72"/>
    <w:rsid w:val="00C03FF5"/>
    <w:rsid w:val="00C04425"/>
    <w:rsid w:val="00C04DC6"/>
    <w:rsid w:val="00C056C3"/>
    <w:rsid w:val="00C05996"/>
    <w:rsid w:val="00C060E9"/>
    <w:rsid w:val="00C0617F"/>
    <w:rsid w:val="00C06462"/>
    <w:rsid w:val="00C0647C"/>
    <w:rsid w:val="00C06742"/>
    <w:rsid w:val="00C06DF4"/>
    <w:rsid w:val="00C06E1A"/>
    <w:rsid w:val="00C06E74"/>
    <w:rsid w:val="00C07314"/>
    <w:rsid w:val="00C0768F"/>
    <w:rsid w:val="00C078DD"/>
    <w:rsid w:val="00C1082D"/>
    <w:rsid w:val="00C108ED"/>
    <w:rsid w:val="00C10D38"/>
    <w:rsid w:val="00C115B5"/>
    <w:rsid w:val="00C11BC0"/>
    <w:rsid w:val="00C13F6B"/>
    <w:rsid w:val="00C14835"/>
    <w:rsid w:val="00C1490F"/>
    <w:rsid w:val="00C14C26"/>
    <w:rsid w:val="00C151B2"/>
    <w:rsid w:val="00C15295"/>
    <w:rsid w:val="00C1556C"/>
    <w:rsid w:val="00C15B8C"/>
    <w:rsid w:val="00C15F68"/>
    <w:rsid w:val="00C1680B"/>
    <w:rsid w:val="00C175E6"/>
    <w:rsid w:val="00C17C90"/>
    <w:rsid w:val="00C17D44"/>
    <w:rsid w:val="00C20248"/>
    <w:rsid w:val="00C20AFA"/>
    <w:rsid w:val="00C20E40"/>
    <w:rsid w:val="00C21170"/>
    <w:rsid w:val="00C21E46"/>
    <w:rsid w:val="00C228E4"/>
    <w:rsid w:val="00C232B1"/>
    <w:rsid w:val="00C238D6"/>
    <w:rsid w:val="00C23D5E"/>
    <w:rsid w:val="00C241ED"/>
    <w:rsid w:val="00C247E2"/>
    <w:rsid w:val="00C24B2B"/>
    <w:rsid w:val="00C2539C"/>
    <w:rsid w:val="00C26085"/>
    <w:rsid w:val="00C2625C"/>
    <w:rsid w:val="00C262DA"/>
    <w:rsid w:val="00C26C05"/>
    <w:rsid w:val="00C26C42"/>
    <w:rsid w:val="00C2781C"/>
    <w:rsid w:val="00C30AA5"/>
    <w:rsid w:val="00C30F98"/>
    <w:rsid w:val="00C31098"/>
    <w:rsid w:val="00C3118D"/>
    <w:rsid w:val="00C31AA0"/>
    <w:rsid w:val="00C31F0A"/>
    <w:rsid w:val="00C326F8"/>
    <w:rsid w:val="00C33EE1"/>
    <w:rsid w:val="00C344DF"/>
    <w:rsid w:val="00C351AC"/>
    <w:rsid w:val="00C35BE0"/>
    <w:rsid w:val="00C367B1"/>
    <w:rsid w:val="00C371B2"/>
    <w:rsid w:val="00C379BB"/>
    <w:rsid w:val="00C37C37"/>
    <w:rsid w:val="00C40B78"/>
    <w:rsid w:val="00C40D21"/>
    <w:rsid w:val="00C40D35"/>
    <w:rsid w:val="00C41039"/>
    <w:rsid w:val="00C41A6B"/>
    <w:rsid w:val="00C41A9C"/>
    <w:rsid w:val="00C41F18"/>
    <w:rsid w:val="00C424D8"/>
    <w:rsid w:val="00C4257A"/>
    <w:rsid w:val="00C42C6A"/>
    <w:rsid w:val="00C43158"/>
    <w:rsid w:val="00C43888"/>
    <w:rsid w:val="00C43D5E"/>
    <w:rsid w:val="00C43EE1"/>
    <w:rsid w:val="00C4479F"/>
    <w:rsid w:val="00C44FB0"/>
    <w:rsid w:val="00C451F6"/>
    <w:rsid w:val="00C45732"/>
    <w:rsid w:val="00C45C15"/>
    <w:rsid w:val="00C46068"/>
    <w:rsid w:val="00C46374"/>
    <w:rsid w:val="00C46994"/>
    <w:rsid w:val="00C46D73"/>
    <w:rsid w:val="00C46DEE"/>
    <w:rsid w:val="00C46E28"/>
    <w:rsid w:val="00C472B4"/>
    <w:rsid w:val="00C47E82"/>
    <w:rsid w:val="00C50D5B"/>
    <w:rsid w:val="00C51923"/>
    <w:rsid w:val="00C51CDB"/>
    <w:rsid w:val="00C51E11"/>
    <w:rsid w:val="00C51E97"/>
    <w:rsid w:val="00C524B7"/>
    <w:rsid w:val="00C535F1"/>
    <w:rsid w:val="00C53EAE"/>
    <w:rsid w:val="00C53F41"/>
    <w:rsid w:val="00C54056"/>
    <w:rsid w:val="00C54410"/>
    <w:rsid w:val="00C54699"/>
    <w:rsid w:val="00C548BF"/>
    <w:rsid w:val="00C54B22"/>
    <w:rsid w:val="00C54DDF"/>
    <w:rsid w:val="00C55FBD"/>
    <w:rsid w:val="00C56A43"/>
    <w:rsid w:val="00C603BA"/>
    <w:rsid w:val="00C6054A"/>
    <w:rsid w:val="00C60B75"/>
    <w:rsid w:val="00C614B9"/>
    <w:rsid w:val="00C6229A"/>
    <w:rsid w:val="00C62589"/>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0C79"/>
    <w:rsid w:val="00C71875"/>
    <w:rsid w:val="00C71A0F"/>
    <w:rsid w:val="00C71F22"/>
    <w:rsid w:val="00C72A43"/>
    <w:rsid w:val="00C72FE8"/>
    <w:rsid w:val="00C73187"/>
    <w:rsid w:val="00C73525"/>
    <w:rsid w:val="00C7363A"/>
    <w:rsid w:val="00C73818"/>
    <w:rsid w:val="00C7459A"/>
    <w:rsid w:val="00C74A6B"/>
    <w:rsid w:val="00C74B7A"/>
    <w:rsid w:val="00C74B9B"/>
    <w:rsid w:val="00C755C8"/>
    <w:rsid w:val="00C75798"/>
    <w:rsid w:val="00C75C78"/>
    <w:rsid w:val="00C76F09"/>
    <w:rsid w:val="00C77EC7"/>
    <w:rsid w:val="00C80609"/>
    <w:rsid w:val="00C80831"/>
    <w:rsid w:val="00C80F5A"/>
    <w:rsid w:val="00C81A4D"/>
    <w:rsid w:val="00C81AAC"/>
    <w:rsid w:val="00C82012"/>
    <w:rsid w:val="00C82D0B"/>
    <w:rsid w:val="00C82F13"/>
    <w:rsid w:val="00C84349"/>
    <w:rsid w:val="00C845B0"/>
    <w:rsid w:val="00C84AF2"/>
    <w:rsid w:val="00C84DD3"/>
    <w:rsid w:val="00C85214"/>
    <w:rsid w:val="00C8567D"/>
    <w:rsid w:val="00C86074"/>
    <w:rsid w:val="00C86113"/>
    <w:rsid w:val="00C864DE"/>
    <w:rsid w:val="00C8662D"/>
    <w:rsid w:val="00C86714"/>
    <w:rsid w:val="00C873C0"/>
    <w:rsid w:val="00C87522"/>
    <w:rsid w:val="00C87A5F"/>
    <w:rsid w:val="00C9063C"/>
    <w:rsid w:val="00C906E8"/>
    <w:rsid w:val="00C9086C"/>
    <w:rsid w:val="00C90CA8"/>
    <w:rsid w:val="00C90D14"/>
    <w:rsid w:val="00C9125B"/>
    <w:rsid w:val="00C91291"/>
    <w:rsid w:val="00C91935"/>
    <w:rsid w:val="00C9194F"/>
    <w:rsid w:val="00C91B19"/>
    <w:rsid w:val="00C91BC2"/>
    <w:rsid w:val="00C9251D"/>
    <w:rsid w:val="00C925F1"/>
    <w:rsid w:val="00C92622"/>
    <w:rsid w:val="00C92834"/>
    <w:rsid w:val="00C92F20"/>
    <w:rsid w:val="00C93106"/>
    <w:rsid w:val="00C935AB"/>
    <w:rsid w:val="00C953A6"/>
    <w:rsid w:val="00C95649"/>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A75"/>
    <w:rsid w:val="00CA3D93"/>
    <w:rsid w:val="00CA4427"/>
    <w:rsid w:val="00CA4A12"/>
    <w:rsid w:val="00CA61E9"/>
    <w:rsid w:val="00CA6281"/>
    <w:rsid w:val="00CA66CF"/>
    <w:rsid w:val="00CA6F31"/>
    <w:rsid w:val="00CA7A23"/>
    <w:rsid w:val="00CA7BA1"/>
    <w:rsid w:val="00CB0198"/>
    <w:rsid w:val="00CB0596"/>
    <w:rsid w:val="00CB0936"/>
    <w:rsid w:val="00CB17AC"/>
    <w:rsid w:val="00CB1CF3"/>
    <w:rsid w:val="00CB1FBF"/>
    <w:rsid w:val="00CB2479"/>
    <w:rsid w:val="00CB25C3"/>
    <w:rsid w:val="00CB2678"/>
    <w:rsid w:val="00CB3647"/>
    <w:rsid w:val="00CB3CB6"/>
    <w:rsid w:val="00CB471D"/>
    <w:rsid w:val="00CB4920"/>
    <w:rsid w:val="00CB4A0D"/>
    <w:rsid w:val="00CB4C84"/>
    <w:rsid w:val="00CB4CCC"/>
    <w:rsid w:val="00CB4D50"/>
    <w:rsid w:val="00CB5042"/>
    <w:rsid w:val="00CB577F"/>
    <w:rsid w:val="00CB5860"/>
    <w:rsid w:val="00CB5C9E"/>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913"/>
    <w:rsid w:val="00CC1F95"/>
    <w:rsid w:val="00CC2264"/>
    <w:rsid w:val="00CC285F"/>
    <w:rsid w:val="00CC28F6"/>
    <w:rsid w:val="00CC36E5"/>
    <w:rsid w:val="00CC45A1"/>
    <w:rsid w:val="00CC4B4C"/>
    <w:rsid w:val="00CC4DB7"/>
    <w:rsid w:val="00CC4F91"/>
    <w:rsid w:val="00CC5200"/>
    <w:rsid w:val="00CC543B"/>
    <w:rsid w:val="00CC6049"/>
    <w:rsid w:val="00CC691D"/>
    <w:rsid w:val="00CC6A55"/>
    <w:rsid w:val="00CC6F9D"/>
    <w:rsid w:val="00CC7525"/>
    <w:rsid w:val="00CD030E"/>
    <w:rsid w:val="00CD03B6"/>
    <w:rsid w:val="00CD1365"/>
    <w:rsid w:val="00CD1727"/>
    <w:rsid w:val="00CD174F"/>
    <w:rsid w:val="00CD189E"/>
    <w:rsid w:val="00CD1954"/>
    <w:rsid w:val="00CD1B60"/>
    <w:rsid w:val="00CD1F26"/>
    <w:rsid w:val="00CD1F84"/>
    <w:rsid w:val="00CD381C"/>
    <w:rsid w:val="00CD406B"/>
    <w:rsid w:val="00CD4CAC"/>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945"/>
    <w:rsid w:val="00CE5B25"/>
    <w:rsid w:val="00CE5FAF"/>
    <w:rsid w:val="00CE607A"/>
    <w:rsid w:val="00CE6E0B"/>
    <w:rsid w:val="00CE6EDF"/>
    <w:rsid w:val="00CE7BA6"/>
    <w:rsid w:val="00CF02D2"/>
    <w:rsid w:val="00CF04C6"/>
    <w:rsid w:val="00CF08A7"/>
    <w:rsid w:val="00CF0AED"/>
    <w:rsid w:val="00CF13D9"/>
    <w:rsid w:val="00CF268E"/>
    <w:rsid w:val="00CF3F2A"/>
    <w:rsid w:val="00CF55E1"/>
    <w:rsid w:val="00CF5887"/>
    <w:rsid w:val="00CF5C4E"/>
    <w:rsid w:val="00CF5E38"/>
    <w:rsid w:val="00CF5F01"/>
    <w:rsid w:val="00CF6471"/>
    <w:rsid w:val="00CF6650"/>
    <w:rsid w:val="00CF71B9"/>
    <w:rsid w:val="00CF7465"/>
    <w:rsid w:val="00CF7A57"/>
    <w:rsid w:val="00D000D2"/>
    <w:rsid w:val="00D00D15"/>
    <w:rsid w:val="00D015F7"/>
    <w:rsid w:val="00D0188A"/>
    <w:rsid w:val="00D02869"/>
    <w:rsid w:val="00D028C6"/>
    <w:rsid w:val="00D02B50"/>
    <w:rsid w:val="00D02CAD"/>
    <w:rsid w:val="00D03B91"/>
    <w:rsid w:val="00D04B46"/>
    <w:rsid w:val="00D04D5B"/>
    <w:rsid w:val="00D04FCE"/>
    <w:rsid w:val="00D05A74"/>
    <w:rsid w:val="00D066B2"/>
    <w:rsid w:val="00D0699E"/>
    <w:rsid w:val="00D06C38"/>
    <w:rsid w:val="00D06EC0"/>
    <w:rsid w:val="00D06EF0"/>
    <w:rsid w:val="00D07083"/>
    <w:rsid w:val="00D10B63"/>
    <w:rsid w:val="00D10F8E"/>
    <w:rsid w:val="00D11D61"/>
    <w:rsid w:val="00D12C1F"/>
    <w:rsid w:val="00D12E9D"/>
    <w:rsid w:val="00D12F23"/>
    <w:rsid w:val="00D12FBC"/>
    <w:rsid w:val="00D131C9"/>
    <w:rsid w:val="00D13E66"/>
    <w:rsid w:val="00D14558"/>
    <w:rsid w:val="00D150BF"/>
    <w:rsid w:val="00D1578F"/>
    <w:rsid w:val="00D158FE"/>
    <w:rsid w:val="00D16269"/>
    <w:rsid w:val="00D1632E"/>
    <w:rsid w:val="00D1654F"/>
    <w:rsid w:val="00D16A54"/>
    <w:rsid w:val="00D171E7"/>
    <w:rsid w:val="00D1789C"/>
    <w:rsid w:val="00D20784"/>
    <w:rsid w:val="00D20A3F"/>
    <w:rsid w:val="00D20E67"/>
    <w:rsid w:val="00D21113"/>
    <w:rsid w:val="00D21199"/>
    <w:rsid w:val="00D21E5F"/>
    <w:rsid w:val="00D223C4"/>
    <w:rsid w:val="00D22A08"/>
    <w:rsid w:val="00D22B8A"/>
    <w:rsid w:val="00D23273"/>
    <w:rsid w:val="00D23A7E"/>
    <w:rsid w:val="00D23C15"/>
    <w:rsid w:val="00D2420E"/>
    <w:rsid w:val="00D244CD"/>
    <w:rsid w:val="00D25372"/>
    <w:rsid w:val="00D25F8C"/>
    <w:rsid w:val="00D26677"/>
    <w:rsid w:val="00D268FA"/>
    <w:rsid w:val="00D26D53"/>
    <w:rsid w:val="00D27839"/>
    <w:rsid w:val="00D304C9"/>
    <w:rsid w:val="00D30DB5"/>
    <w:rsid w:val="00D316BC"/>
    <w:rsid w:val="00D317E1"/>
    <w:rsid w:val="00D32399"/>
    <w:rsid w:val="00D32545"/>
    <w:rsid w:val="00D32BE1"/>
    <w:rsid w:val="00D32BF0"/>
    <w:rsid w:val="00D32DDA"/>
    <w:rsid w:val="00D330E1"/>
    <w:rsid w:val="00D33172"/>
    <w:rsid w:val="00D33810"/>
    <w:rsid w:val="00D33A96"/>
    <w:rsid w:val="00D33CDA"/>
    <w:rsid w:val="00D352F2"/>
    <w:rsid w:val="00D35516"/>
    <w:rsid w:val="00D355EE"/>
    <w:rsid w:val="00D3575D"/>
    <w:rsid w:val="00D3583E"/>
    <w:rsid w:val="00D35A5D"/>
    <w:rsid w:val="00D35B76"/>
    <w:rsid w:val="00D363DD"/>
    <w:rsid w:val="00D37A64"/>
    <w:rsid w:val="00D37AF6"/>
    <w:rsid w:val="00D404A2"/>
    <w:rsid w:val="00D40634"/>
    <w:rsid w:val="00D406BE"/>
    <w:rsid w:val="00D40773"/>
    <w:rsid w:val="00D408D5"/>
    <w:rsid w:val="00D40A9E"/>
    <w:rsid w:val="00D4151C"/>
    <w:rsid w:val="00D4152F"/>
    <w:rsid w:val="00D41B9E"/>
    <w:rsid w:val="00D42650"/>
    <w:rsid w:val="00D426A7"/>
    <w:rsid w:val="00D42FB1"/>
    <w:rsid w:val="00D433EA"/>
    <w:rsid w:val="00D43642"/>
    <w:rsid w:val="00D43824"/>
    <w:rsid w:val="00D43A07"/>
    <w:rsid w:val="00D44CAB"/>
    <w:rsid w:val="00D45426"/>
    <w:rsid w:val="00D4556E"/>
    <w:rsid w:val="00D455B2"/>
    <w:rsid w:val="00D45AC2"/>
    <w:rsid w:val="00D45B6A"/>
    <w:rsid w:val="00D46127"/>
    <w:rsid w:val="00D469F0"/>
    <w:rsid w:val="00D47053"/>
    <w:rsid w:val="00D476BE"/>
    <w:rsid w:val="00D47B7C"/>
    <w:rsid w:val="00D500E5"/>
    <w:rsid w:val="00D50457"/>
    <w:rsid w:val="00D507C8"/>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735"/>
    <w:rsid w:val="00D57CCF"/>
    <w:rsid w:val="00D57CDE"/>
    <w:rsid w:val="00D601AF"/>
    <w:rsid w:val="00D60FA3"/>
    <w:rsid w:val="00D6104F"/>
    <w:rsid w:val="00D61122"/>
    <w:rsid w:val="00D613B1"/>
    <w:rsid w:val="00D61773"/>
    <w:rsid w:val="00D61CCB"/>
    <w:rsid w:val="00D62763"/>
    <w:rsid w:val="00D62EA5"/>
    <w:rsid w:val="00D642C5"/>
    <w:rsid w:val="00D64776"/>
    <w:rsid w:val="00D64F74"/>
    <w:rsid w:val="00D6510C"/>
    <w:rsid w:val="00D651B8"/>
    <w:rsid w:val="00D65316"/>
    <w:rsid w:val="00D65B93"/>
    <w:rsid w:val="00D65CD7"/>
    <w:rsid w:val="00D6668C"/>
    <w:rsid w:val="00D66F5B"/>
    <w:rsid w:val="00D67FA4"/>
    <w:rsid w:val="00D70ED3"/>
    <w:rsid w:val="00D71001"/>
    <w:rsid w:val="00D72608"/>
    <w:rsid w:val="00D72897"/>
    <w:rsid w:val="00D73BCE"/>
    <w:rsid w:val="00D73F10"/>
    <w:rsid w:val="00D74342"/>
    <w:rsid w:val="00D7488B"/>
    <w:rsid w:val="00D7494E"/>
    <w:rsid w:val="00D74E6F"/>
    <w:rsid w:val="00D74E9A"/>
    <w:rsid w:val="00D74EBF"/>
    <w:rsid w:val="00D750C8"/>
    <w:rsid w:val="00D75AA6"/>
    <w:rsid w:val="00D75B43"/>
    <w:rsid w:val="00D75FC2"/>
    <w:rsid w:val="00D7656C"/>
    <w:rsid w:val="00D769F1"/>
    <w:rsid w:val="00D777F1"/>
    <w:rsid w:val="00D77E3A"/>
    <w:rsid w:val="00D80796"/>
    <w:rsid w:val="00D80A19"/>
    <w:rsid w:val="00D80CB5"/>
    <w:rsid w:val="00D80F61"/>
    <w:rsid w:val="00D811EA"/>
    <w:rsid w:val="00D818E2"/>
    <w:rsid w:val="00D824C3"/>
    <w:rsid w:val="00D82682"/>
    <w:rsid w:val="00D828AF"/>
    <w:rsid w:val="00D8290A"/>
    <w:rsid w:val="00D82C5E"/>
    <w:rsid w:val="00D830E2"/>
    <w:rsid w:val="00D847CD"/>
    <w:rsid w:val="00D84964"/>
    <w:rsid w:val="00D84EFD"/>
    <w:rsid w:val="00D8616B"/>
    <w:rsid w:val="00D86753"/>
    <w:rsid w:val="00D87205"/>
    <w:rsid w:val="00D8793A"/>
    <w:rsid w:val="00D87A70"/>
    <w:rsid w:val="00D904EF"/>
    <w:rsid w:val="00D914B7"/>
    <w:rsid w:val="00D918FF"/>
    <w:rsid w:val="00D91B86"/>
    <w:rsid w:val="00D91C47"/>
    <w:rsid w:val="00D91E79"/>
    <w:rsid w:val="00D91F1E"/>
    <w:rsid w:val="00D91FD3"/>
    <w:rsid w:val="00D9212B"/>
    <w:rsid w:val="00D921E2"/>
    <w:rsid w:val="00D92292"/>
    <w:rsid w:val="00D92427"/>
    <w:rsid w:val="00D924FA"/>
    <w:rsid w:val="00D92751"/>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0A43"/>
    <w:rsid w:val="00DA1514"/>
    <w:rsid w:val="00DA23AD"/>
    <w:rsid w:val="00DA2CC2"/>
    <w:rsid w:val="00DA3272"/>
    <w:rsid w:val="00DA32D1"/>
    <w:rsid w:val="00DA388E"/>
    <w:rsid w:val="00DA3A25"/>
    <w:rsid w:val="00DA3CE4"/>
    <w:rsid w:val="00DA42D5"/>
    <w:rsid w:val="00DA4475"/>
    <w:rsid w:val="00DA4C40"/>
    <w:rsid w:val="00DA4E0E"/>
    <w:rsid w:val="00DA52C9"/>
    <w:rsid w:val="00DA5E36"/>
    <w:rsid w:val="00DA6BCF"/>
    <w:rsid w:val="00DA6C51"/>
    <w:rsid w:val="00DA73B7"/>
    <w:rsid w:val="00DA79A8"/>
    <w:rsid w:val="00DB0867"/>
    <w:rsid w:val="00DB0A8D"/>
    <w:rsid w:val="00DB0E9F"/>
    <w:rsid w:val="00DB116D"/>
    <w:rsid w:val="00DB1484"/>
    <w:rsid w:val="00DB1568"/>
    <w:rsid w:val="00DB2095"/>
    <w:rsid w:val="00DB2384"/>
    <w:rsid w:val="00DB2A2C"/>
    <w:rsid w:val="00DB2B25"/>
    <w:rsid w:val="00DB37B5"/>
    <w:rsid w:val="00DB37BD"/>
    <w:rsid w:val="00DB3955"/>
    <w:rsid w:val="00DB46C8"/>
    <w:rsid w:val="00DB4C03"/>
    <w:rsid w:val="00DB580A"/>
    <w:rsid w:val="00DB5B5F"/>
    <w:rsid w:val="00DB5BB3"/>
    <w:rsid w:val="00DB5C56"/>
    <w:rsid w:val="00DB678C"/>
    <w:rsid w:val="00DB70AA"/>
    <w:rsid w:val="00DB7297"/>
    <w:rsid w:val="00DB7416"/>
    <w:rsid w:val="00DB7648"/>
    <w:rsid w:val="00DB7ABE"/>
    <w:rsid w:val="00DB7B4D"/>
    <w:rsid w:val="00DC0052"/>
    <w:rsid w:val="00DC0280"/>
    <w:rsid w:val="00DC1D57"/>
    <w:rsid w:val="00DC227D"/>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A65"/>
    <w:rsid w:val="00DC6D99"/>
    <w:rsid w:val="00DC73E3"/>
    <w:rsid w:val="00DC7450"/>
    <w:rsid w:val="00DC7640"/>
    <w:rsid w:val="00DC79FE"/>
    <w:rsid w:val="00DC7C2A"/>
    <w:rsid w:val="00DD05EA"/>
    <w:rsid w:val="00DD0A07"/>
    <w:rsid w:val="00DD0E75"/>
    <w:rsid w:val="00DD127E"/>
    <w:rsid w:val="00DD1411"/>
    <w:rsid w:val="00DD1875"/>
    <w:rsid w:val="00DD1BE0"/>
    <w:rsid w:val="00DD1F2F"/>
    <w:rsid w:val="00DD2511"/>
    <w:rsid w:val="00DD262C"/>
    <w:rsid w:val="00DD396D"/>
    <w:rsid w:val="00DD3B1A"/>
    <w:rsid w:val="00DD3BDA"/>
    <w:rsid w:val="00DD49EB"/>
    <w:rsid w:val="00DD5105"/>
    <w:rsid w:val="00DD52E0"/>
    <w:rsid w:val="00DD591F"/>
    <w:rsid w:val="00DD61B5"/>
    <w:rsid w:val="00DD63F9"/>
    <w:rsid w:val="00DD655B"/>
    <w:rsid w:val="00DD65AC"/>
    <w:rsid w:val="00DD77EA"/>
    <w:rsid w:val="00DE1059"/>
    <w:rsid w:val="00DE1C8F"/>
    <w:rsid w:val="00DE21D6"/>
    <w:rsid w:val="00DE2241"/>
    <w:rsid w:val="00DE24DD"/>
    <w:rsid w:val="00DE27FE"/>
    <w:rsid w:val="00DE2A2E"/>
    <w:rsid w:val="00DE2B9C"/>
    <w:rsid w:val="00DE2D02"/>
    <w:rsid w:val="00DE39D5"/>
    <w:rsid w:val="00DE3FCC"/>
    <w:rsid w:val="00DE49A2"/>
    <w:rsid w:val="00DE49E3"/>
    <w:rsid w:val="00DE51A9"/>
    <w:rsid w:val="00DE54C0"/>
    <w:rsid w:val="00DE58DF"/>
    <w:rsid w:val="00DE5C36"/>
    <w:rsid w:val="00DE5F5B"/>
    <w:rsid w:val="00DE630A"/>
    <w:rsid w:val="00DE654C"/>
    <w:rsid w:val="00DE736F"/>
    <w:rsid w:val="00DE73B3"/>
    <w:rsid w:val="00DF00A3"/>
    <w:rsid w:val="00DF01B7"/>
    <w:rsid w:val="00DF04E8"/>
    <w:rsid w:val="00DF157D"/>
    <w:rsid w:val="00DF17A0"/>
    <w:rsid w:val="00DF2565"/>
    <w:rsid w:val="00DF2931"/>
    <w:rsid w:val="00DF2B2C"/>
    <w:rsid w:val="00DF384B"/>
    <w:rsid w:val="00DF4946"/>
    <w:rsid w:val="00DF4A23"/>
    <w:rsid w:val="00DF4B17"/>
    <w:rsid w:val="00DF53EF"/>
    <w:rsid w:val="00DF582F"/>
    <w:rsid w:val="00DF5B8F"/>
    <w:rsid w:val="00DF5F38"/>
    <w:rsid w:val="00DF6206"/>
    <w:rsid w:val="00DF66AA"/>
    <w:rsid w:val="00DF74A8"/>
    <w:rsid w:val="00DF7864"/>
    <w:rsid w:val="00DF7CAE"/>
    <w:rsid w:val="00E00062"/>
    <w:rsid w:val="00E00386"/>
    <w:rsid w:val="00E007F3"/>
    <w:rsid w:val="00E013BE"/>
    <w:rsid w:val="00E02E43"/>
    <w:rsid w:val="00E03C94"/>
    <w:rsid w:val="00E04B74"/>
    <w:rsid w:val="00E05200"/>
    <w:rsid w:val="00E05C4C"/>
    <w:rsid w:val="00E05FE1"/>
    <w:rsid w:val="00E064DB"/>
    <w:rsid w:val="00E07153"/>
    <w:rsid w:val="00E07930"/>
    <w:rsid w:val="00E07EA4"/>
    <w:rsid w:val="00E10175"/>
    <w:rsid w:val="00E105A1"/>
    <w:rsid w:val="00E11FF8"/>
    <w:rsid w:val="00E121D9"/>
    <w:rsid w:val="00E122C6"/>
    <w:rsid w:val="00E130A4"/>
    <w:rsid w:val="00E13162"/>
    <w:rsid w:val="00E13263"/>
    <w:rsid w:val="00E132E5"/>
    <w:rsid w:val="00E133D9"/>
    <w:rsid w:val="00E1351A"/>
    <w:rsid w:val="00E13F4B"/>
    <w:rsid w:val="00E140B7"/>
    <w:rsid w:val="00E148B9"/>
    <w:rsid w:val="00E14EA2"/>
    <w:rsid w:val="00E157D2"/>
    <w:rsid w:val="00E1590F"/>
    <w:rsid w:val="00E15A13"/>
    <w:rsid w:val="00E16618"/>
    <w:rsid w:val="00E171F2"/>
    <w:rsid w:val="00E179DF"/>
    <w:rsid w:val="00E17DC1"/>
    <w:rsid w:val="00E20458"/>
    <w:rsid w:val="00E2055C"/>
    <w:rsid w:val="00E2162B"/>
    <w:rsid w:val="00E2214A"/>
    <w:rsid w:val="00E22434"/>
    <w:rsid w:val="00E228AA"/>
    <w:rsid w:val="00E22A88"/>
    <w:rsid w:val="00E22BB9"/>
    <w:rsid w:val="00E2323B"/>
    <w:rsid w:val="00E235B2"/>
    <w:rsid w:val="00E23FB9"/>
    <w:rsid w:val="00E24188"/>
    <w:rsid w:val="00E24910"/>
    <w:rsid w:val="00E24CE7"/>
    <w:rsid w:val="00E256B4"/>
    <w:rsid w:val="00E25AB7"/>
    <w:rsid w:val="00E2607B"/>
    <w:rsid w:val="00E26430"/>
    <w:rsid w:val="00E267B3"/>
    <w:rsid w:val="00E26C42"/>
    <w:rsid w:val="00E26F99"/>
    <w:rsid w:val="00E26FAE"/>
    <w:rsid w:val="00E278E1"/>
    <w:rsid w:val="00E27A0A"/>
    <w:rsid w:val="00E301E5"/>
    <w:rsid w:val="00E30618"/>
    <w:rsid w:val="00E30B13"/>
    <w:rsid w:val="00E30CC7"/>
    <w:rsid w:val="00E310E7"/>
    <w:rsid w:val="00E311B7"/>
    <w:rsid w:val="00E3141B"/>
    <w:rsid w:val="00E3183F"/>
    <w:rsid w:val="00E32520"/>
    <w:rsid w:val="00E32C18"/>
    <w:rsid w:val="00E32CD6"/>
    <w:rsid w:val="00E32F13"/>
    <w:rsid w:val="00E3320D"/>
    <w:rsid w:val="00E3328D"/>
    <w:rsid w:val="00E340AF"/>
    <w:rsid w:val="00E34469"/>
    <w:rsid w:val="00E346B8"/>
    <w:rsid w:val="00E34702"/>
    <w:rsid w:val="00E3545E"/>
    <w:rsid w:val="00E36D87"/>
    <w:rsid w:val="00E36F47"/>
    <w:rsid w:val="00E37FB4"/>
    <w:rsid w:val="00E40001"/>
    <w:rsid w:val="00E402D3"/>
    <w:rsid w:val="00E40B6B"/>
    <w:rsid w:val="00E40B7F"/>
    <w:rsid w:val="00E413AB"/>
    <w:rsid w:val="00E41791"/>
    <w:rsid w:val="00E4186F"/>
    <w:rsid w:val="00E41AA5"/>
    <w:rsid w:val="00E4268B"/>
    <w:rsid w:val="00E427F3"/>
    <w:rsid w:val="00E42CFF"/>
    <w:rsid w:val="00E42DAB"/>
    <w:rsid w:val="00E43872"/>
    <w:rsid w:val="00E43FA4"/>
    <w:rsid w:val="00E44B16"/>
    <w:rsid w:val="00E45796"/>
    <w:rsid w:val="00E4583E"/>
    <w:rsid w:val="00E45B01"/>
    <w:rsid w:val="00E4629D"/>
    <w:rsid w:val="00E476AD"/>
    <w:rsid w:val="00E478F6"/>
    <w:rsid w:val="00E47AAE"/>
    <w:rsid w:val="00E47DFF"/>
    <w:rsid w:val="00E51BD7"/>
    <w:rsid w:val="00E51C0A"/>
    <w:rsid w:val="00E5250D"/>
    <w:rsid w:val="00E53C49"/>
    <w:rsid w:val="00E5402F"/>
    <w:rsid w:val="00E54F14"/>
    <w:rsid w:val="00E558DD"/>
    <w:rsid w:val="00E56C46"/>
    <w:rsid w:val="00E56FD8"/>
    <w:rsid w:val="00E57555"/>
    <w:rsid w:val="00E57A57"/>
    <w:rsid w:val="00E57C83"/>
    <w:rsid w:val="00E57E9D"/>
    <w:rsid w:val="00E57EEB"/>
    <w:rsid w:val="00E609F8"/>
    <w:rsid w:val="00E60D75"/>
    <w:rsid w:val="00E60E5F"/>
    <w:rsid w:val="00E61830"/>
    <w:rsid w:val="00E6257E"/>
    <w:rsid w:val="00E6301D"/>
    <w:rsid w:val="00E6318B"/>
    <w:rsid w:val="00E6369D"/>
    <w:rsid w:val="00E63A5A"/>
    <w:rsid w:val="00E63C5A"/>
    <w:rsid w:val="00E644A5"/>
    <w:rsid w:val="00E6453E"/>
    <w:rsid w:val="00E6531B"/>
    <w:rsid w:val="00E655A2"/>
    <w:rsid w:val="00E65FD0"/>
    <w:rsid w:val="00E66117"/>
    <w:rsid w:val="00E66199"/>
    <w:rsid w:val="00E6707B"/>
    <w:rsid w:val="00E67198"/>
    <w:rsid w:val="00E675CA"/>
    <w:rsid w:val="00E67B7B"/>
    <w:rsid w:val="00E70349"/>
    <w:rsid w:val="00E706A9"/>
    <w:rsid w:val="00E70961"/>
    <w:rsid w:val="00E70BC6"/>
    <w:rsid w:val="00E70D55"/>
    <w:rsid w:val="00E7139C"/>
    <w:rsid w:val="00E713ED"/>
    <w:rsid w:val="00E71D4D"/>
    <w:rsid w:val="00E720AC"/>
    <w:rsid w:val="00E72B0D"/>
    <w:rsid w:val="00E73551"/>
    <w:rsid w:val="00E73B04"/>
    <w:rsid w:val="00E73BD2"/>
    <w:rsid w:val="00E74092"/>
    <w:rsid w:val="00E74889"/>
    <w:rsid w:val="00E74906"/>
    <w:rsid w:val="00E74A24"/>
    <w:rsid w:val="00E75C28"/>
    <w:rsid w:val="00E75E6C"/>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F0E"/>
    <w:rsid w:val="00E85030"/>
    <w:rsid w:val="00E85304"/>
    <w:rsid w:val="00E859B8"/>
    <w:rsid w:val="00E85D5C"/>
    <w:rsid w:val="00E864BD"/>
    <w:rsid w:val="00E8684A"/>
    <w:rsid w:val="00E869AD"/>
    <w:rsid w:val="00E86F5B"/>
    <w:rsid w:val="00E873EC"/>
    <w:rsid w:val="00E87535"/>
    <w:rsid w:val="00E875E1"/>
    <w:rsid w:val="00E87D6D"/>
    <w:rsid w:val="00E90237"/>
    <w:rsid w:val="00E912C3"/>
    <w:rsid w:val="00E92078"/>
    <w:rsid w:val="00E92130"/>
    <w:rsid w:val="00E92255"/>
    <w:rsid w:val="00E9272A"/>
    <w:rsid w:val="00E92884"/>
    <w:rsid w:val="00E93879"/>
    <w:rsid w:val="00E93B96"/>
    <w:rsid w:val="00E93EED"/>
    <w:rsid w:val="00E93FBC"/>
    <w:rsid w:val="00E94490"/>
    <w:rsid w:val="00E94969"/>
    <w:rsid w:val="00E94EDD"/>
    <w:rsid w:val="00E953E5"/>
    <w:rsid w:val="00E95835"/>
    <w:rsid w:val="00E95B10"/>
    <w:rsid w:val="00E95D3A"/>
    <w:rsid w:val="00E966AF"/>
    <w:rsid w:val="00E9699F"/>
    <w:rsid w:val="00E96A32"/>
    <w:rsid w:val="00E974F4"/>
    <w:rsid w:val="00E97CCA"/>
    <w:rsid w:val="00EA02B0"/>
    <w:rsid w:val="00EA1576"/>
    <w:rsid w:val="00EA183B"/>
    <w:rsid w:val="00EA25D7"/>
    <w:rsid w:val="00EA26E4"/>
    <w:rsid w:val="00EA2727"/>
    <w:rsid w:val="00EA2C07"/>
    <w:rsid w:val="00EA2C89"/>
    <w:rsid w:val="00EA3173"/>
    <w:rsid w:val="00EA31C8"/>
    <w:rsid w:val="00EA32E6"/>
    <w:rsid w:val="00EA3E83"/>
    <w:rsid w:val="00EA3F09"/>
    <w:rsid w:val="00EA4025"/>
    <w:rsid w:val="00EA4398"/>
    <w:rsid w:val="00EA456D"/>
    <w:rsid w:val="00EA4580"/>
    <w:rsid w:val="00EA46A2"/>
    <w:rsid w:val="00EA5280"/>
    <w:rsid w:val="00EA566F"/>
    <w:rsid w:val="00EA5A77"/>
    <w:rsid w:val="00EA6A84"/>
    <w:rsid w:val="00EA6C5D"/>
    <w:rsid w:val="00EA70B1"/>
    <w:rsid w:val="00EA7A1C"/>
    <w:rsid w:val="00EB110E"/>
    <w:rsid w:val="00EB1B32"/>
    <w:rsid w:val="00EB2072"/>
    <w:rsid w:val="00EB2471"/>
    <w:rsid w:val="00EB2EDC"/>
    <w:rsid w:val="00EB2FE5"/>
    <w:rsid w:val="00EB31B4"/>
    <w:rsid w:val="00EB3554"/>
    <w:rsid w:val="00EB3AC5"/>
    <w:rsid w:val="00EB3B9A"/>
    <w:rsid w:val="00EB3BA0"/>
    <w:rsid w:val="00EB3ED3"/>
    <w:rsid w:val="00EB4510"/>
    <w:rsid w:val="00EB65B2"/>
    <w:rsid w:val="00EB65EB"/>
    <w:rsid w:val="00EB74E4"/>
    <w:rsid w:val="00EB79B6"/>
    <w:rsid w:val="00EB7AAF"/>
    <w:rsid w:val="00EB7D08"/>
    <w:rsid w:val="00EB7FAA"/>
    <w:rsid w:val="00EC01D1"/>
    <w:rsid w:val="00EC05B3"/>
    <w:rsid w:val="00EC0938"/>
    <w:rsid w:val="00EC0DFB"/>
    <w:rsid w:val="00EC14E3"/>
    <w:rsid w:val="00EC1E2D"/>
    <w:rsid w:val="00EC1EFE"/>
    <w:rsid w:val="00EC1F27"/>
    <w:rsid w:val="00EC2A59"/>
    <w:rsid w:val="00EC307C"/>
    <w:rsid w:val="00EC3518"/>
    <w:rsid w:val="00EC3A39"/>
    <w:rsid w:val="00EC430F"/>
    <w:rsid w:val="00EC4A71"/>
    <w:rsid w:val="00EC4FE5"/>
    <w:rsid w:val="00EC541E"/>
    <w:rsid w:val="00EC5C7D"/>
    <w:rsid w:val="00EC60F5"/>
    <w:rsid w:val="00EC64AC"/>
    <w:rsid w:val="00EC6C7F"/>
    <w:rsid w:val="00EC722D"/>
    <w:rsid w:val="00EC767F"/>
    <w:rsid w:val="00EC7DCF"/>
    <w:rsid w:val="00EC7E5D"/>
    <w:rsid w:val="00ED00D7"/>
    <w:rsid w:val="00ED05B3"/>
    <w:rsid w:val="00ED0751"/>
    <w:rsid w:val="00ED098A"/>
    <w:rsid w:val="00ED1081"/>
    <w:rsid w:val="00ED11DE"/>
    <w:rsid w:val="00ED17DF"/>
    <w:rsid w:val="00ED2505"/>
    <w:rsid w:val="00ED2A31"/>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CF"/>
    <w:rsid w:val="00ED77BE"/>
    <w:rsid w:val="00ED7AA9"/>
    <w:rsid w:val="00EE0824"/>
    <w:rsid w:val="00EE0896"/>
    <w:rsid w:val="00EE0916"/>
    <w:rsid w:val="00EE0E28"/>
    <w:rsid w:val="00EE15CB"/>
    <w:rsid w:val="00EE198E"/>
    <w:rsid w:val="00EE20A1"/>
    <w:rsid w:val="00EE2171"/>
    <w:rsid w:val="00EE24E6"/>
    <w:rsid w:val="00EE287F"/>
    <w:rsid w:val="00EE2A20"/>
    <w:rsid w:val="00EE3554"/>
    <w:rsid w:val="00EE3B58"/>
    <w:rsid w:val="00EE3FEF"/>
    <w:rsid w:val="00EE40CD"/>
    <w:rsid w:val="00EE4275"/>
    <w:rsid w:val="00EE4409"/>
    <w:rsid w:val="00EE4938"/>
    <w:rsid w:val="00EE53F0"/>
    <w:rsid w:val="00EE53F8"/>
    <w:rsid w:val="00EE5477"/>
    <w:rsid w:val="00EE5F18"/>
    <w:rsid w:val="00EE6596"/>
    <w:rsid w:val="00EE7AE4"/>
    <w:rsid w:val="00EE7CCD"/>
    <w:rsid w:val="00EE7F6D"/>
    <w:rsid w:val="00EF017D"/>
    <w:rsid w:val="00EF08B4"/>
    <w:rsid w:val="00EF169C"/>
    <w:rsid w:val="00EF18D6"/>
    <w:rsid w:val="00EF1D2E"/>
    <w:rsid w:val="00EF1D40"/>
    <w:rsid w:val="00EF1DFC"/>
    <w:rsid w:val="00EF22D9"/>
    <w:rsid w:val="00EF2488"/>
    <w:rsid w:val="00EF36B9"/>
    <w:rsid w:val="00EF3CCA"/>
    <w:rsid w:val="00EF4854"/>
    <w:rsid w:val="00EF4D8F"/>
    <w:rsid w:val="00EF4EB4"/>
    <w:rsid w:val="00EF52B4"/>
    <w:rsid w:val="00EF53B9"/>
    <w:rsid w:val="00EF575F"/>
    <w:rsid w:val="00EF5A6C"/>
    <w:rsid w:val="00EF5EDB"/>
    <w:rsid w:val="00EF65F7"/>
    <w:rsid w:val="00EF712C"/>
    <w:rsid w:val="00EF7C97"/>
    <w:rsid w:val="00F0019E"/>
    <w:rsid w:val="00F0030B"/>
    <w:rsid w:val="00F006F2"/>
    <w:rsid w:val="00F0138E"/>
    <w:rsid w:val="00F0160A"/>
    <w:rsid w:val="00F01864"/>
    <w:rsid w:val="00F01ABD"/>
    <w:rsid w:val="00F01E7C"/>
    <w:rsid w:val="00F02165"/>
    <w:rsid w:val="00F02657"/>
    <w:rsid w:val="00F02B8C"/>
    <w:rsid w:val="00F03518"/>
    <w:rsid w:val="00F03FE4"/>
    <w:rsid w:val="00F0467B"/>
    <w:rsid w:val="00F04B07"/>
    <w:rsid w:val="00F051D9"/>
    <w:rsid w:val="00F06CCA"/>
    <w:rsid w:val="00F0762C"/>
    <w:rsid w:val="00F0780F"/>
    <w:rsid w:val="00F07D1B"/>
    <w:rsid w:val="00F109C2"/>
    <w:rsid w:val="00F13003"/>
    <w:rsid w:val="00F1343D"/>
    <w:rsid w:val="00F1358C"/>
    <w:rsid w:val="00F1391E"/>
    <w:rsid w:val="00F1398B"/>
    <w:rsid w:val="00F13D68"/>
    <w:rsid w:val="00F1414E"/>
    <w:rsid w:val="00F14D01"/>
    <w:rsid w:val="00F14E6E"/>
    <w:rsid w:val="00F158B8"/>
    <w:rsid w:val="00F1594C"/>
    <w:rsid w:val="00F160F4"/>
    <w:rsid w:val="00F162DA"/>
    <w:rsid w:val="00F167C1"/>
    <w:rsid w:val="00F171CD"/>
    <w:rsid w:val="00F17E80"/>
    <w:rsid w:val="00F17EF4"/>
    <w:rsid w:val="00F204D2"/>
    <w:rsid w:val="00F2101D"/>
    <w:rsid w:val="00F216A3"/>
    <w:rsid w:val="00F220A5"/>
    <w:rsid w:val="00F2248B"/>
    <w:rsid w:val="00F22699"/>
    <w:rsid w:val="00F22722"/>
    <w:rsid w:val="00F22B93"/>
    <w:rsid w:val="00F23250"/>
    <w:rsid w:val="00F23B21"/>
    <w:rsid w:val="00F24107"/>
    <w:rsid w:val="00F2484F"/>
    <w:rsid w:val="00F24862"/>
    <w:rsid w:val="00F24B38"/>
    <w:rsid w:val="00F24C8F"/>
    <w:rsid w:val="00F24F9F"/>
    <w:rsid w:val="00F250BC"/>
    <w:rsid w:val="00F25455"/>
    <w:rsid w:val="00F256E8"/>
    <w:rsid w:val="00F2587F"/>
    <w:rsid w:val="00F2590A"/>
    <w:rsid w:val="00F26057"/>
    <w:rsid w:val="00F26456"/>
    <w:rsid w:val="00F27090"/>
    <w:rsid w:val="00F27218"/>
    <w:rsid w:val="00F275BF"/>
    <w:rsid w:val="00F27E2C"/>
    <w:rsid w:val="00F3053D"/>
    <w:rsid w:val="00F308AD"/>
    <w:rsid w:val="00F30BF4"/>
    <w:rsid w:val="00F321CD"/>
    <w:rsid w:val="00F3296C"/>
    <w:rsid w:val="00F32BF5"/>
    <w:rsid w:val="00F33220"/>
    <w:rsid w:val="00F33882"/>
    <w:rsid w:val="00F338FF"/>
    <w:rsid w:val="00F33C3D"/>
    <w:rsid w:val="00F33E1F"/>
    <w:rsid w:val="00F341F8"/>
    <w:rsid w:val="00F34528"/>
    <w:rsid w:val="00F346BA"/>
    <w:rsid w:val="00F348BF"/>
    <w:rsid w:val="00F34990"/>
    <w:rsid w:val="00F34FBD"/>
    <w:rsid w:val="00F35847"/>
    <w:rsid w:val="00F35AFC"/>
    <w:rsid w:val="00F35ECC"/>
    <w:rsid w:val="00F363A5"/>
    <w:rsid w:val="00F366B3"/>
    <w:rsid w:val="00F36721"/>
    <w:rsid w:val="00F370DB"/>
    <w:rsid w:val="00F3779B"/>
    <w:rsid w:val="00F37C9F"/>
    <w:rsid w:val="00F37D2F"/>
    <w:rsid w:val="00F37EED"/>
    <w:rsid w:val="00F4003D"/>
    <w:rsid w:val="00F4086A"/>
    <w:rsid w:val="00F40905"/>
    <w:rsid w:val="00F413BF"/>
    <w:rsid w:val="00F41D2E"/>
    <w:rsid w:val="00F41E29"/>
    <w:rsid w:val="00F42325"/>
    <w:rsid w:val="00F4237E"/>
    <w:rsid w:val="00F425C6"/>
    <w:rsid w:val="00F4325C"/>
    <w:rsid w:val="00F432A3"/>
    <w:rsid w:val="00F434D1"/>
    <w:rsid w:val="00F43EAD"/>
    <w:rsid w:val="00F44AFE"/>
    <w:rsid w:val="00F44EB3"/>
    <w:rsid w:val="00F455F2"/>
    <w:rsid w:val="00F457E6"/>
    <w:rsid w:val="00F45F97"/>
    <w:rsid w:val="00F460D8"/>
    <w:rsid w:val="00F46476"/>
    <w:rsid w:val="00F46F6B"/>
    <w:rsid w:val="00F50C68"/>
    <w:rsid w:val="00F51703"/>
    <w:rsid w:val="00F517F6"/>
    <w:rsid w:val="00F51E3E"/>
    <w:rsid w:val="00F51EC0"/>
    <w:rsid w:val="00F52491"/>
    <w:rsid w:val="00F5258F"/>
    <w:rsid w:val="00F528B4"/>
    <w:rsid w:val="00F531FD"/>
    <w:rsid w:val="00F54063"/>
    <w:rsid w:val="00F54143"/>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B6F"/>
    <w:rsid w:val="00F635EE"/>
    <w:rsid w:val="00F63D69"/>
    <w:rsid w:val="00F6466C"/>
    <w:rsid w:val="00F64BA7"/>
    <w:rsid w:val="00F64C57"/>
    <w:rsid w:val="00F64E88"/>
    <w:rsid w:val="00F65E82"/>
    <w:rsid w:val="00F65F65"/>
    <w:rsid w:val="00F66935"/>
    <w:rsid w:val="00F6732B"/>
    <w:rsid w:val="00F675B9"/>
    <w:rsid w:val="00F676DC"/>
    <w:rsid w:val="00F679E1"/>
    <w:rsid w:val="00F67C7A"/>
    <w:rsid w:val="00F703ED"/>
    <w:rsid w:val="00F704AE"/>
    <w:rsid w:val="00F709A3"/>
    <w:rsid w:val="00F70D42"/>
    <w:rsid w:val="00F70F98"/>
    <w:rsid w:val="00F73027"/>
    <w:rsid w:val="00F732BB"/>
    <w:rsid w:val="00F73388"/>
    <w:rsid w:val="00F73832"/>
    <w:rsid w:val="00F74347"/>
    <w:rsid w:val="00F74944"/>
    <w:rsid w:val="00F74BAE"/>
    <w:rsid w:val="00F74D4A"/>
    <w:rsid w:val="00F74E08"/>
    <w:rsid w:val="00F74E55"/>
    <w:rsid w:val="00F75977"/>
    <w:rsid w:val="00F75D35"/>
    <w:rsid w:val="00F76102"/>
    <w:rsid w:val="00F76880"/>
    <w:rsid w:val="00F768E2"/>
    <w:rsid w:val="00F770F7"/>
    <w:rsid w:val="00F772CB"/>
    <w:rsid w:val="00F773F2"/>
    <w:rsid w:val="00F77EB4"/>
    <w:rsid w:val="00F803C1"/>
    <w:rsid w:val="00F83925"/>
    <w:rsid w:val="00F83C50"/>
    <w:rsid w:val="00F846CA"/>
    <w:rsid w:val="00F8532D"/>
    <w:rsid w:val="00F85EAB"/>
    <w:rsid w:val="00F86209"/>
    <w:rsid w:val="00F86440"/>
    <w:rsid w:val="00F86558"/>
    <w:rsid w:val="00F867C1"/>
    <w:rsid w:val="00F86B80"/>
    <w:rsid w:val="00F86C1F"/>
    <w:rsid w:val="00F86CB4"/>
    <w:rsid w:val="00F86F38"/>
    <w:rsid w:val="00F871F2"/>
    <w:rsid w:val="00F87409"/>
    <w:rsid w:val="00F876E1"/>
    <w:rsid w:val="00F87F9A"/>
    <w:rsid w:val="00F903A2"/>
    <w:rsid w:val="00F903AC"/>
    <w:rsid w:val="00F911DB"/>
    <w:rsid w:val="00F912D8"/>
    <w:rsid w:val="00F9195D"/>
    <w:rsid w:val="00F91D6B"/>
    <w:rsid w:val="00F92257"/>
    <w:rsid w:val="00F935A7"/>
    <w:rsid w:val="00F93943"/>
    <w:rsid w:val="00F943A4"/>
    <w:rsid w:val="00F944B4"/>
    <w:rsid w:val="00F95166"/>
    <w:rsid w:val="00F95A24"/>
    <w:rsid w:val="00F96B4B"/>
    <w:rsid w:val="00F96F8A"/>
    <w:rsid w:val="00F97C5E"/>
    <w:rsid w:val="00FA0226"/>
    <w:rsid w:val="00FA0610"/>
    <w:rsid w:val="00FA0B9B"/>
    <w:rsid w:val="00FA181C"/>
    <w:rsid w:val="00FA19C2"/>
    <w:rsid w:val="00FA1EED"/>
    <w:rsid w:val="00FA253B"/>
    <w:rsid w:val="00FA2653"/>
    <w:rsid w:val="00FA2F29"/>
    <w:rsid w:val="00FA2FF6"/>
    <w:rsid w:val="00FA36EB"/>
    <w:rsid w:val="00FA38C9"/>
    <w:rsid w:val="00FA5A06"/>
    <w:rsid w:val="00FA6CC5"/>
    <w:rsid w:val="00FA6E77"/>
    <w:rsid w:val="00FA6ECC"/>
    <w:rsid w:val="00FA7031"/>
    <w:rsid w:val="00FA7553"/>
    <w:rsid w:val="00FB05BE"/>
    <w:rsid w:val="00FB0949"/>
    <w:rsid w:val="00FB1117"/>
    <w:rsid w:val="00FB19A7"/>
    <w:rsid w:val="00FB1A0B"/>
    <w:rsid w:val="00FB1D6C"/>
    <w:rsid w:val="00FB1EDB"/>
    <w:rsid w:val="00FB2E9F"/>
    <w:rsid w:val="00FB2FC9"/>
    <w:rsid w:val="00FB3167"/>
    <w:rsid w:val="00FB349A"/>
    <w:rsid w:val="00FB3AEA"/>
    <w:rsid w:val="00FB3F70"/>
    <w:rsid w:val="00FB4210"/>
    <w:rsid w:val="00FB5852"/>
    <w:rsid w:val="00FB59EA"/>
    <w:rsid w:val="00FB67E6"/>
    <w:rsid w:val="00FB7504"/>
    <w:rsid w:val="00FB77B4"/>
    <w:rsid w:val="00FB7CC6"/>
    <w:rsid w:val="00FB7D44"/>
    <w:rsid w:val="00FB7E15"/>
    <w:rsid w:val="00FC05ED"/>
    <w:rsid w:val="00FC14AB"/>
    <w:rsid w:val="00FC1659"/>
    <w:rsid w:val="00FC17A5"/>
    <w:rsid w:val="00FC19C1"/>
    <w:rsid w:val="00FC2281"/>
    <w:rsid w:val="00FC2960"/>
    <w:rsid w:val="00FC2A96"/>
    <w:rsid w:val="00FC2DA8"/>
    <w:rsid w:val="00FC31BD"/>
    <w:rsid w:val="00FC436D"/>
    <w:rsid w:val="00FC4BC8"/>
    <w:rsid w:val="00FC4CA6"/>
    <w:rsid w:val="00FC4CC1"/>
    <w:rsid w:val="00FC4CEA"/>
    <w:rsid w:val="00FC4D46"/>
    <w:rsid w:val="00FD08DA"/>
    <w:rsid w:val="00FD13CA"/>
    <w:rsid w:val="00FD13DC"/>
    <w:rsid w:val="00FD175B"/>
    <w:rsid w:val="00FD1AD4"/>
    <w:rsid w:val="00FD376E"/>
    <w:rsid w:val="00FD37A6"/>
    <w:rsid w:val="00FD3FD3"/>
    <w:rsid w:val="00FD3FFC"/>
    <w:rsid w:val="00FD4013"/>
    <w:rsid w:val="00FD5496"/>
    <w:rsid w:val="00FD5822"/>
    <w:rsid w:val="00FD686A"/>
    <w:rsid w:val="00FD69C6"/>
    <w:rsid w:val="00FD72EB"/>
    <w:rsid w:val="00FD79AF"/>
    <w:rsid w:val="00FE00D4"/>
    <w:rsid w:val="00FE031D"/>
    <w:rsid w:val="00FE039A"/>
    <w:rsid w:val="00FE03C0"/>
    <w:rsid w:val="00FE075D"/>
    <w:rsid w:val="00FE15D3"/>
    <w:rsid w:val="00FE1DCB"/>
    <w:rsid w:val="00FE3A86"/>
    <w:rsid w:val="00FE43B7"/>
    <w:rsid w:val="00FE444A"/>
    <w:rsid w:val="00FE47AC"/>
    <w:rsid w:val="00FE4961"/>
    <w:rsid w:val="00FE5CD0"/>
    <w:rsid w:val="00FE613B"/>
    <w:rsid w:val="00FE668F"/>
    <w:rsid w:val="00FE68B9"/>
    <w:rsid w:val="00FE6BE3"/>
    <w:rsid w:val="00FE7696"/>
    <w:rsid w:val="00FF0425"/>
    <w:rsid w:val="00FF08D9"/>
    <w:rsid w:val="00FF0B58"/>
    <w:rsid w:val="00FF18EB"/>
    <w:rsid w:val="00FF1E62"/>
    <w:rsid w:val="00FF267E"/>
    <w:rsid w:val="00FF2CF7"/>
    <w:rsid w:val="00FF2EDE"/>
    <w:rsid w:val="00FF34BC"/>
    <w:rsid w:val="00FF3817"/>
    <w:rsid w:val="00FF3D69"/>
    <w:rsid w:val="00FF4741"/>
    <w:rsid w:val="00FF4AF0"/>
    <w:rsid w:val="00FF55BA"/>
    <w:rsid w:val="00FF5D22"/>
    <w:rsid w:val="00FF6750"/>
    <w:rsid w:val="0434D174"/>
    <w:rsid w:val="0836AEB3"/>
    <w:rsid w:val="16F0968F"/>
    <w:rsid w:val="1C0B18D3"/>
    <w:rsid w:val="27E0F514"/>
    <w:rsid w:val="2A1408B6"/>
    <w:rsid w:val="41B71ED7"/>
    <w:rsid w:val="4FCCBFC6"/>
    <w:rsid w:val="732B5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652778F0-FA51-4895-85F6-8E2C9B403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17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
    <w:basedOn w:val="TableNormal"/>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UnresolvedMention">
    <w:name w:val="Unresolved Mention"/>
    <w:basedOn w:val="DefaultParagraphFont"/>
    <w:uiPriority w:val="99"/>
    <w:semiHidden/>
    <w:unhideWhenUsed/>
    <w:rsid w:val="00580AAB"/>
    <w:rPr>
      <w:color w:val="605E5C"/>
      <w:shd w:val="clear" w:color="auto" w:fill="E1DFDD"/>
    </w:rPr>
  </w:style>
  <w:style w:type="table" w:customStyle="1" w:styleId="TableGrid1">
    <w:name w:val="TableGrid1"/>
    <w:basedOn w:val="TableNormal"/>
    <w:next w:val="TableGrid"/>
    <w:qFormat/>
    <w:rsid w:val="00481659"/>
    <w:rPr>
      <w:rFonts w:ascii="Calibri" w:eastAsia="Malgun Gothic"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2918563">
      <w:bodyDiv w:val="1"/>
      <w:marLeft w:val="0"/>
      <w:marRight w:val="0"/>
      <w:marTop w:val="0"/>
      <w:marBottom w:val="0"/>
      <w:divBdr>
        <w:top w:val="none" w:sz="0" w:space="0" w:color="auto"/>
        <w:left w:val="none" w:sz="0" w:space="0" w:color="auto"/>
        <w:bottom w:val="none" w:sz="0" w:space="0" w:color="auto"/>
        <w:right w:val="none" w:sz="0" w:space="0" w:color="auto"/>
      </w:divBdr>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94253165">
      <w:bodyDiv w:val="1"/>
      <w:marLeft w:val="0"/>
      <w:marRight w:val="0"/>
      <w:marTop w:val="0"/>
      <w:marBottom w:val="0"/>
      <w:divBdr>
        <w:top w:val="none" w:sz="0" w:space="0" w:color="auto"/>
        <w:left w:val="none" w:sz="0" w:space="0" w:color="auto"/>
        <w:bottom w:val="none" w:sz="0" w:space="0" w:color="auto"/>
        <w:right w:val="none" w:sz="0" w:space="0" w:color="auto"/>
      </w:divBdr>
    </w:div>
    <w:div w:id="156773336">
      <w:bodyDiv w:val="1"/>
      <w:marLeft w:val="0"/>
      <w:marRight w:val="0"/>
      <w:marTop w:val="0"/>
      <w:marBottom w:val="0"/>
      <w:divBdr>
        <w:top w:val="none" w:sz="0" w:space="0" w:color="auto"/>
        <w:left w:val="none" w:sz="0" w:space="0" w:color="auto"/>
        <w:bottom w:val="none" w:sz="0" w:space="0" w:color="auto"/>
        <w:right w:val="none" w:sz="0" w:space="0" w:color="auto"/>
      </w:divBdr>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51595778">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16944867">
      <w:bodyDiv w:val="1"/>
      <w:marLeft w:val="0"/>
      <w:marRight w:val="0"/>
      <w:marTop w:val="0"/>
      <w:marBottom w:val="0"/>
      <w:divBdr>
        <w:top w:val="none" w:sz="0" w:space="0" w:color="auto"/>
        <w:left w:val="none" w:sz="0" w:space="0" w:color="auto"/>
        <w:bottom w:val="none" w:sz="0" w:space="0" w:color="auto"/>
        <w:right w:val="none" w:sz="0" w:space="0" w:color="auto"/>
      </w:divBdr>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46892971">
      <w:bodyDiv w:val="1"/>
      <w:marLeft w:val="0"/>
      <w:marRight w:val="0"/>
      <w:marTop w:val="0"/>
      <w:marBottom w:val="0"/>
      <w:divBdr>
        <w:top w:val="none" w:sz="0" w:space="0" w:color="auto"/>
        <w:left w:val="none" w:sz="0" w:space="0" w:color="auto"/>
        <w:bottom w:val="none" w:sz="0" w:space="0" w:color="auto"/>
        <w:right w:val="none" w:sz="0" w:space="0" w:color="auto"/>
      </w:divBdr>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155719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6819793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213768">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54417192">
      <w:bodyDiv w:val="1"/>
      <w:marLeft w:val="0"/>
      <w:marRight w:val="0"/>
      <w:marTop w:val="0"/>
      <w:marBottom w:val="0"/>
      <w:divBdr>
        <w:top w:val="none" w:sz="0" w:space="0" w:color="auto"/>
        <w:left w:val="none" w:sz="0" w:space="0" w:color="auto"/>
        <w:bottom w:val="none" w:sz="0" w:space="0" w:color="auto"/>
        <w:right w:val="none" w:sz="0" w:space="0" w:color="auto"/>
      </w:divBdr>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471487">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029911340">
      <w:bodyDiv w:val="1"/>
      <w:marLeft w:val="0"/>
      <w:marRight w:val="0"/>
      <w:marTop w:val="0"/>
      <w:marBottom w:val="0"/>
      <w:divBdr>
        <w:top w:val="none" w:sz="0" w:space="0" w:color="auto"/>
        <w:left w:val="none" w:sz="0" w:space="0" w:color="auto"/>
        <w:bottom w:val="none" w:sz="0" w:space="0" w:color="auto"/>
        <w:right w:val="none" w:sz="0" w:space="0" w:color="auto"/>
      </w:divBdr>
      <w:divsChild>
        <w:div w:id="595940396">
          <w:marLeft w:val="0"/>
          <w:marRight w:val="0"/>
          <w:marTop w:val="0"/>
          <w:marBottom w:val="0"/>
          <w:divBdr>
            <w:top w:val="none" w:sz="0" w:space="0" w:color="auto"/>
            <w:left w:val="none" w:sz="0" w:space="0" w:color="auto"/>
            <w:bottom w:val="none" w:sz="0" w:space="0" w:color="auto"/>
            <w:right w:val="none" w:sz="0" w:space="0" w:color="auto"/>
          </w:divBdr>
          <w:divsChild>
            <w:div w:id="1178277420">
              <w:marLeft w:val="0"/>
              <w:marRight w:val="0"/>
              <w:marTop w:val="0"/>
              <w:marBottom w:val="0"/>
              <w:divBdr>
                <w:top w:val="none" w:sz="0" w:space="0" w:color="auto"/>
                <w:left w:val="none" w:sz="0" w:space="0" w:color="auto"/>
                <w:bottom w:val="none" w:sz="0" w:space="0" w:color="auto"/>
                <w:right w:val="none" w:sz="0" w:space="0" w:color="auto"/>
              </w:divBdr>
              <w:divsChild>
                <w:div w:id="607740668">
                  <w:marLeft w:val="0"/>
                  <w:marRight w:val="0"/>
                  <w:marTop w:val="0"/>
                  <w:marBottom w:val="0"/>
                  <w:divBdr>
                    <w:top w:val="none" w:sz="0" w:space="0" w:color="auto"/>
                    <w:left w:val="none" w:sz="0" w:space="0" w:color="auto"/>
                    <w:bottom w:val="none" w:sz="0" w:space="0" w:color="auto"/>
                    <w:right w:val="none" w:sz="0" w:space="0" w:color="auto"/>
                  </w:divBdr>
                  <w:divsChild>
                    <w:div w:id="457073178">
                      <w:marLeft w:val="0"/>
                      <w:marRight w:val="0"/>
                      <w:marTop w:val="0"/>
                      <w:marBottom w:val="0"/>
                      <w:divBdr>
                        <w:top w:val="none" w:sz="0" w:space="0" w:color="auto"/>
                        <w:left w:val="none" w:sz="0" w:space="0" w:color="auto"/>
                        <w:bottom w:val="none" w:sz="0" w:space="0" w:color="auto"/>
                        <w:right w:val="none" w:sz="0" w:space="0" w:color="auto"/>
                      </w:divBdr>
                      <w:divsChild>
                        <w:div w:id="144979899">
                          <w:marLeft w:val="0"/>
                          <w:marRight w:val="0"/>
                          <w:marTop w:val="0"/>
                          <w:marBottom w:val="0"/>
                          <w:divBdr>
                            <w:top w:val="none" w:sz="0" w:space="0" w:color="auto"/>
                            <w:left w:val="none" w:sz="0" w:space="0" w:color="auto"/>
                            <w:bottom w:val="none" w:sz="0" w:space="0" w:color="auto"/>
                            <w:right w:val="none" w:sz="0" w:space="0" w:color="auto"/>
                          </w:divBdr>
                          <w:divsChild>
                            <w:div w:id="129112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359952">
                  <w:marLeft w:val="0"/>
                  <w:marRight w:val="0"/>
                  <w:marTop w:val="0"/>
                  <w:marBottom w:val="0"/>
                  <w:divBdr>
                    <w:top w:val="none" w:sz="0" w:space="0" w:color="auto"/>
                    <w:left w:val="none" w:sz="0" w:space="0" w:color="auto"/>
                    <w:bottom w:val="none" w:sz="0" w:space="0" w:color="auto"/>
                    <w:right w:val="none" w:sz="0" w:space="0" w:color="auto"/>
                  </w:divBdr>
                  <w:divsChild>
                    <w:div w:id="21667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034720">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5612629">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54226668">
      <w:bodyDiv w:val="1"/>
      <w:marLeft w:val="0"/>
      <w:marRight w:val="0"/>
      <w:marTop w:val="0"/>
      <w:marBottom w:val="0"/>
      <w:divBdr>
        <w:top w:val="none" w:sz="0" w:space="0" w:color="auto"/>
        <w:left w:val="none" w:sz="0" w:space="0" w:color="auto"/>
        <w:bottom w:val="none" w:sz="0" w:space="0" w:color="auto"/>
        <w:right w:val="none" w:sz="0" w:space="0" w:color="auto"/>
      </w:divBdr>
    </w:div>
    <w:div w:id="1166213321">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739496">
      <w:bodyDiv w:val="1"/>
      <w:marLeft w:val="0"/>
      <w:marRight w:val="0"/>
      <w:marTop w:val="0"/>
      <w:marBottom w:val="0"/>
      <w:divBdr>
        <w:top w:val="none" w:sz="0" w:space="0" w:color="auto"/>
        <w:left w:val="none" w:sz="0" w:space="0" w:color="auto"/>
        <w:bottom w:val="none" w:sz="0" w:space="0" w:color="auto"/>
        <w:right w:val="none" w:sz="0" w:space="0" w:color="auto"/>
      </w:divBdr>
    </w:div>
    <w:div w:id="1299073636">
      <w:bodyDiv w:val="1"/>
      <w:marLeft w:val="0"/>
      <w:marRight w:val="0"/>
      <w:marTop w:val="0"/>
      <w:marBottom w:val="0"/>
      <w:divBdr>
        <w:top w:val="none" w:sz="0" w:space="0" w:color="auto"/>
        <w:left w:val="none" w:sz="0" w:space="0" w:color="auto"/>
        <w:bottom w:val="none" w:sz="0" w:space="0" w:color="auto"/>
        <w:right w:val="none" w:sz="0" w:space="0" w:color="auto"/>
      </w:divBdr>
    </w:div>
    <w:div w:id="1309820069">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3451210">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68619615">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768615">
      <w:bodyDiv w:val="1"/>
      <w:marLeft w:val="0"/>
      <w:marRight w:val="0"/>
      <w:marTop w:val="0"/>
      <w:marBottom w:val="0"/>
      <w:divBdr>
        <w:top w:val="none" w:sz="0" w:space="0" w:color="auto"/>
        <w:left w:val="none" w:sz="0" w:space="0" w:color="auto"/>
        <w:bottom w:val="none" w:sz="0" w:space="0" w:color="auto"/>
        <w:right w:val="none" w:sz="0" w:space="0" w:color="auto"/>
      </w:divBdr>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2934130">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9828167">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724408911">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0541028">
      <w:bodyDiv w:val="1"/>
      <w:marLeft w:val="0"/>
      <w:marRight w:val="0"/>
      <w:marTop w:val="0"/>
      <w:marBottom w:val="0"/>
      <w:divBdr>
        <w:top w:val="none" w:sz="0" w:space="0" w:color="auto"/>
        <w:left w:val="none" w:sz="0" w:space="0" w:color="auto"/>
        <w:bottom w:val="none" w:sz="0" w:space="0" w:color="auto"/>
        <w:right w:val="none" w:sz="0" w:space="0" w:color="auto"/>
      </w:divBdr>
    </w:div>
    <w:div w:id="1753702775">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41405167">
      <w:bodyDiv w:val="1"/>
      <w:marLeft w:val="0"/>
      <w:marRight w:val="0"/>
      <w:marTop w:val="0"/>
      <w:marBottom w:val="0"/>
      <w:divBdr>
        <w:top w:val="none" w:sz="0" w:space="0" w:color="auto"/>
        <w:left w:val="none" w:sz="0" w:space="0" w:color="auto"/>
        <w:bottom w:val="none" w:sz="0" w:space="0" w:color="auto"/>
        <w:right w:val="none" w:sz="0" w:space="0" w:color="auto"/>
      </w:divBdr>
    </w:div>
    <w:div w:id="1983076673">
      <w:bodyDiv w:val="1"/>
      <w:marLeft w:val="0"/>
      <w:marRight w:val="0"/>
      <w:marTop w:val="0"/>
      <w:marBottom w:val="0"/>
      <w:divBdr>
        <w:top w:val="none" w:sz="0" w:space="0" w:color="auto"/>
        <w:left w:val="none" w:sz="0" w:space="0" w:color="auto"/>
        <w:bottom w:val="none" w:sz="0" w:space="0" w:color="auto"/>
        <w:right w:val="none" w:sz="0" w:space="0" w:color="auto"/>
      </w:divBdr>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01272913">
      <w:bodyDiv w:val="1"/>
      <w:marLeft w:val="0"/>
      <w:marRight w:val="0"/>
      <w:marTop w:val="0"/>
      <w:marBottom w:val="0"/>
      <w:divBdr>
        <w:top w:val="none" w:sz="0" w:space="0" w:color="auto"/>
        <w:left w:val="none" w:sz="0" w:space="0" w:color="auto"/>
        <w:bottom w:val="none" w:sz="0" w:space="0" w:color="auto"/>
        <w:right w:val="none" w:sz="0" w:space="0" w:color="auto"/>
      </w:divBdr>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2428</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3</cp:revision>
  <cp:lastPrinted>2018-04-04T18:40:00Z</cp:lastPrinted>
  <dcterms:created xsi:type="dcterms:W3CDTF">2025-08-15T01:47:00Z</dcterms:created>
  <dcterms:modified xsi:type="dcterms:W3CDTF">2025-08-15T01:57:00Z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